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rFonts w:ascii="Calibri" w:cs="Liberation Serif" w:hAnsi="Calibri"/>
          <w:b/>
          <w:sz w:val="22"/>
          <w:szCs w:val="22"/>
        </w:rPr>
      </w:pPr>
      <w:r>
        <w:rPr>
          <w:rFonts w:ascii="Calibri" w:cs="Liberation Serif" w:hAnsi="Calibri"/>
          <w:b/>
          <w:sz w:val="22"/>
          <w:szCs w:val="22"/>
        </w:rPr>
        <w:t>SR/A.:</w:t>
      </w:r>
    </w:p>
    <w:p>
      <w:pPr>
        <w:pStyle w:val="style0"/>
        <w:jc w:val="both"/>
        <w:rPr>
          <w:rFonts w:ascii="Calibri" w:cs="Liberation Serif" w:hAnsi="Calibri"/>
          <w:sz w:val="22"/>
          <w:szCs w:val="22"/>
        </w:rPr>
      </w:pPr>
      <w:r>
        <w:rPr>
          <w:rFonts w:ascii="Calibri" w:cs="Liberation Serif" w:hAnsi="Calibri"/>
          <w:sz w:val="22"/>
          <w:szCs w:val="22"/>
        </w:rPr>
      </w:r>
    </w:p>
    <w:p>
      <w:pPr>
        <w:pStyle w:val="style0"/>
        <w:jc w:val="both"/>
        <w:rPr>
          <w:rFonts w:ascii="Calibri" w:cs="Liberation Serif" w:hAnsi="Calibri"/>
          <w:sz w:val="22"/>
          <w:szCs w:val="22"/>
        </w:rPr>
      </w:pPr>
      <w:r>
        <w:rPr>
          <w:rFonts w:ascii="Calibri" w:cs="Liberation Serif" w:hAnsi="Calibri"/>
          <w:sz w:val="22"/>
          <w:szCs w:val="22"/>
        </w:rPr>
      </w:r>
    </w:p>
    <w:p>
      <w:pPr>
        <w:pStyle w:val="style0"/>
        <w:jc w:val="both"/>
        <w:rPr>
          <w:rFonts w:ascii="Calibri" w:cs="Liberation Serif" w:hAnsi="Calibri"/>
          <w:sz w:val="22"/>
          <w:szCs w:val="22"/>
        </w:rPr>
      </w:pPr>
      <w:r>
        <w:rPr>
          <w:rFonts w:ascii="Calibri" w:cs="Liberation Serif" w:hAnsi="Calibri"/>
          <w:sz w:val="22"/>
          <w:szCs w:val="22"/>
        </w:rPr>
        <w:tab/>
        <w:t>Yo,</w:t>
      </w:r>
      <w:r>
        <w:rPr>
          <w:rFonts w:ascii="Calibri" w:cs="Liberation Serif" w:hAnsi="Calibri"/>
          <w:b/>
          <w:bCs/>
          <w:color w:val="0066FF"/>
          <w:sz w:val="22"/>
          <w:szCs w:val="22"/>
        </w:rPr>
        <w:t xml:space="preserve"> </w:t>
      </w:r>
      <w:r>
        <w:rPr>
          <w:rFonts w:ascii="Calibri" w:cs="Liberation Serif" w:hAnsi="Calibri"/>
          <w:b/>
          <w:bCs/>
          <w:color w:val="00B0F0"/>
          <w:sz w:val="22"/>
          <w:szCs w:val="22"/>
        </w:rPr>
        <w:t>NOMBRE Y APELLIDOS</w:t>
      </w:r>
      <w:r>
        <w:rPr>
          <w:rFonts w:ascii="Calibri" w:cs="Liberation Serif" w:hAnsi="Calibri"/>
          <w:sz w:val="22"/>
          <w:szCs w:val="22"/>
        </w:rPr>
        <w:t xml:space="preserve">, mayor de edad, con domicilio a efectos de notificación </w:t>
      </w:r>
      <w:r>
        <w:rPr>
          <w:rFonts w:ascii="Calibri" w:cs="Liberation Serif" w:hAnsi="Calibri"/>
          <w:b/>
          <w:color w:val="00B0F0"/>
          <w:sz w:val="22"/>
          <w:szCs w:val="22"/>
        </w:rPr>
        <w:t xml:space="preserve">DIRECCIÓN DEL LUGAR DONDE VIVO </w:t>
      </w:r>
      <w:r>
        <w:rPr>
          <w:rFonts w:ascii="Calibri" w:cs="Liberation Serif" w:hAnsi="Calibri"/>
          <w:sz w:val="22"/>
          <w:szCs w:val="22"/>
        </w:rPr>
        <w:t xml:space="preserve">y D.N.I. núm: </w:t>
      </w:r>
      <w:r>
        <w:rPr>
          <w:rFonts w:ascii="Calibri" w:cs="Liberation Serif" w:hAnsi="Calibri"/>
          <w:b/>
          <w:color w:val="00B0F0"/>
          <w:sz w:val="22"/>
          <w:szCs w:val="22"/>
        </w:rPr>
        <w:t>NÚMERO DE DNI</w:t>
      </w:r>
      <w:r>
        <w:rPr>
          <w:rFonts w:ascii="Calibri" w:cs="Liberation Serif" w:hAnsi="Calibri"/>
          <w:sz w:val="22"/>
          <w:szCs w:val="22"/>
        </w:rPr>
        <w:t>, ante usted comparece y</w:t>
      </w:r>
    </w:p>
    <w:p>
      <w:pPr>
        <w:pStyle w:val="style0"/>
        <w:jc w:val="both"/>
        <w:rPr>
          <w:rFonts w:ascii="Calibri" w:cs="Liberation Serif" w:hAnsi="Calibri"/>
          <w:sz w:val="22"/>
          <w:szCs w:val="22"/>
        </w:rPr>
      </w:pPr>
      <w:r>
        <w:rPr>
          <w:rFonts w:ascii="Calibri" w:cs="Liberation Serif" w:hAnsi="Calibri"/>
          <w:sz w:val="22"/>
          <w:szCs w:val="22"/>
        </w:rPr>
      </w:r>
    </w:p>
    <w:p>
      <w:pPr>
        <w:pStyle w:val="style0"/>
        <w:jc w:val="both"/>
        <w:rPr>
          <w:rFonts w:ascii="Calibri" w:cs="Liberation Serif" w:hAnsi="Calibri"/>
          <w:sz w:val="22"/>
          <w:szCs w:val="22"/>
        </w:rPr>
      </w:pPr>
      <w:r>
        <w:rPr>
          <w:rFonts w:ascii="Calibri" w:cs="Liberation Serif" w:hAnsi="Calibri"/>
          <w:sz w:val="22"/>
          <w:szCs w:val="22"/>
        </w:rPr>
      </w:r>
    </w:p>
    <w:p>
      <w:pPr>
        <w:pStyle w:val="style0"/>
        <w:jc w:val="center"/>
        <w:rPr>
          <w:rFonts w:ascii="Calibri" w:cs="Liberation Serif" w:hAnsi="Calibri"/>
          <w:b/>
          <w:sz w:val="22"/>
          <w:szCs w:val="22"/>
        </w:rPr>
      </w:pPr>
      <w:r>
        <w:rPr>
          <w:rFonts w:ascii="Calibri" w:cs="Liberation Serif" w:hAnsi="Calibri"/>
          <w:b/>
          <w:sz w:val="22"/>
          <w:szCs w:val="22"/>
        </w:rPr>
        <w:t>EXPONE :</w:t>
      </w:r>
    </w:p>
    <w:p>
      <w:pPr>
        <w:pStyle w:val="style0"/>
        <w:jc w:val="both"/>
        <w:rPr>
          <w:rFonts w:ascii="Calibri" w:cs="Liberation Serif" w:hAnsi="Calibri"/>
          <w:sz w:val="22"/>
          <w:szCs w:val="22"/>
        </w:rPr>
      </w:pPr>
      <w:r>
        <w:rPr>
          <w:rFonts w:ascii="Calibri" w:cs="Liberation Serif" w:hAnsi="Calibri"/>
          <w:sz w:val="22"/>
          <w:szCs w:val="22"/>
        </w:rPr>
      </w:r>
    </w:p>
    <w:p>
      <w:pPr>
        <w:pStyle w:val="style1"/>
        <w:numPr>
          <w:ilvl w:val="0"/>
          <w:numId w:val="1"/>
        </w:numPr>
        <w:ind w:firstLine="708" w:left="0" w:right="0"/>
        <w:jc w:val="both"/>
        <w:rPr>
          <w:rFonts w:ascii="Calibri" w:cs="Liberation Serif" w:hAnsi="Calibri"/>
          <w:b w:val="false"/>
          <w:sz w:val="22"/>
          <w:szCs w:val="22"/>
        </w:rPr>
      </w:pPr>
      <w:r>
        <w:rPr>
          <w:rFonts w:ascii="Calibri" w:cs="Liberation Serif" w:hAnsi="Calibri"/>
          <w:b w:val="false"/>
          <w:sz w:val="22"/>
          <w:szCs w:val="22"/>
        </w:rPr>
        <w:t xml:space="preserve">En fecha </w:t>
      </w:r>
      <w:r>
        <w:rPr>
          <w:rFonts w:ascii="Calibri" w:cs="Liberation Serif" w:hAnsi="Calibri"/>
          <w:color w:val="00B0F0"/>
          <w:sz w:val="22"/>
          <w:szCs w:val="22"/>
        </w:rPr>
        <w:t>DIA DE FIRMA DACIÓN</w:t>
      </w:r>
      <w:r>
        <w:rPr>
          <w:rFonts w:ascii="Calibri" w:cs="Liberation Serif" w:hAnsi="Calibri"/>
          <w:b w:val="false"/>
          <w:color w:val="00B0F0"/>
          <w:sz w:val="22"/>
          <w:szCs w:val="22"/>
        </w:rPr>
        <w:t xml:space="preserve"> </w:t>
      </w:r>
      <w:r>
        <w:rPr>
          <w:rFonts w:ascii="Calibri" w:cs="Liberation Serif" w:hAnsi="Calibri"/>
          <w:b w:val="false"/>
          <w:sz w:val="22"/>
          <w:szCs w:val="22"/>
        </w:rPr>
        <w:t xml:space="preserve">firmé una dación en pago con la entidad </w:t>
      </w:r>
      <w:r>
        <w:rPr>
          <w:rFonts w:ascii="Calibri" w:cs="Liberation Serif" w:hAnsi="Calibri"/>
          <w:color w:val="00B0F0"/>
          <w:sz w:val="22"/>
          <w:szCs w:val="22"/>
        </w:rPr>
        <w:t>BANCO CON</w:t>
      </w:r>
      <w:r>
        <w:rPr>
          <w:rFonts w:ascii="Calibri" w:cs="Liberation Serif" w:hAnsi="Calibri"/>
          <w:color w:val="0066FF"/>
          <w:sz w:val="22"/>
          <w:szCs w:val="22"/>
        </w:rPr>
        <w:t xml:space="preserve"> </w:t>
      </w:r>
      <w:r>
        <w:rPr>
          <w:rFonts w:ascii="Calibri" w:cs="Liberation Serif" w:hAnsi="Calibri"/>
          <w:color w:val="00B0F0"/>
          <w:sz w:val="22"/>
          <w:szCs w:val="22"/>
        </w:rPr>
        <w:t>EL QUE FIRMÉ LA DACIÓN</w:t>
      </w:r>
      <w:r>
        <w:rPr>
          <w:rFonts w:ascii="Calibri" w:cs="Liberation Serif" w:hAnsi="Calibri"/>
          <w:b w:val="false"/>
          <w:sz w:val="22"/>
          <w:szCs w:val="22"/>
        </w:rPr>
        <w:t>, por la que cedía mi entonces vivienda habitual en pago de la deuda hipotecaria que mantenía con la mencionada entidad.</w:t>
      </w:r>
    </w:p>
    <w:p>
      <w:pPr>
        <w:pStyle w:val="style0"/>
        <w:jc w:val="both"/>
        <w:rPr>
          <w:rFonts w:ascii="Calibri" w:cs="Liberation Serif" w:hAnsi="Calibri"/>
          <w:sz w:val="22"/>
          <w:szCs w:val="22"/>
        </w:rPr>
      </w:pPr>
      <w:r>
        <w:rPr>
          <w:rFonts w:ascii="Calibri" w:cs="Liberation Serif" w:hAnsi="Calibri"/>
          <w:sz w:val="22"/>
          <w:szCs w:val="22"/>
        </w:rPr>
      </w:r>
    </w:p>
    <w:p>
      <w:pPr>
        <w:pStyle w:val="style0"/>
        <w:ind w:firstLine="708" w:left="0" w:right="0"/>
        <w:jc w:val="both"/>
        <w:rPr>
          <w:rFonts w:ascii="Calibri" w:cs="Liberation Serif" w:hAnsi="Calibri"/>
          <w:sz w:val="22"/>
          <w:szCs w:val="22"/>
        </w:rPr>
      </w:pPr>
      <w:r>
        <w:rPr>
          <w:rFonts w:ascii="Calibri" w:cs="Liberation Serif" w:hAnsi="Calibri"/>
          <w:sz w:val="22"/>
          <w:szCs w:val="22"/>
        </w:rPr>
        <w:t xml:space="preserve">Con el referido acto se puso de manifiesto el hecho imponible del Impuesto sobre el Incremento del Valor de los Terrenos de Naturaleza Urbana (en adelante IIVTNU). </w:t>
      </w:r>
    </w:p>
    <w:p>
      <w:pPr>
        <w:pStyle w:val="style0"/>
        <w:ind w:hanging="0" w:left="708" w:right="0"/>
        <w:jc w:val="both"/>
        <w:rPr>
          <w:rFonts w:ascii="Calibri" w:cs="Liberation Serif" w:hAnsi="Calibri"/>
          <w:sz w:val="22"/>
          <w:szCs w:val="22"/>
        </w:rPr>
      </w:pPr>
      <w:r>
        <w:rPr>
          <w:rFonts w:ascii="Calibri" w:cs="Liberation Serif" w:hAnsi="Calibri"/>
          <w:sz w:val="22"/>
          <w:szCs w:val="22"/>
        </w:rPr>
      </w:r>
    </w:p>
    <w:p>
      <w:pPr>
        <w:pStyle w:val="style0"/>
        <w:ind w:firstLine="708" w:left="0" w:right="0"/>
        <w:jc w:val="both"/>
        <w:rPr>
          <w:rFonts w:ascii="Calibri" w:cs="Liberation Serif" w:hAnsi="Calibri"/>
          <w:sz w:val="22"/>
          <w:szCs w:val="22"/>
        </w:rPr>
      </w:pPr>
      <w:r>
        <w:rPr>
          <w:rFonts w:ascii="Calibri" w:cs="Liberation Serif" w:hAnsi="Calibri"/>
          <w:sz w:val="22"/>
          <w:szCs w:val="22"/>
        </w:rPr>
        <w:t xml:space="preserve">El </w:t>
      </w:r>
      <w:r>
        <w:rPr>
          <w:rFonts w:ascii="Calibri" w:cs="Liberation Serif" w:hAnsi="Calibri"/>
          <w:b/>
          <w:color w:val="00B0F0"/>
          <w:sz w:val="22"/>
          <w:szCs w:val="22"/>
        </w:rPr>
        <w:t xml:space="preserve">FECHA EN QUE COMUNIQUÉ AL AYUNTAMIENTO LA DACIÓN </w:t>
      </w:r>
      <w:r>
        <w:rPr>
          <w:rFonts w:ascii="Calibri" w:cs="Liberation Serif" w:hAnsi="Calibri"/>
          <w:sz w:val="22"/>
          <w:szCs w:val="22"/>
        </w:rPr>
        <w:t xml:space="preserve">comparecí ante el Ayuntamiento de </w:t>
      </w:r>
      <w:r>
        <w:rPr>
          <w:rFonts w:ascii="Calibri" w:cs="Liberation Serif" w:hAnsi="Calibri"/>
          <w:b/>
          <w:color w:val="00B0F0"/>
          <w:sz w:val="22"/>
          <w:szCs w:val="22"/>
        </w:rPr>
        <w:t xml:space="preserve">MUNICIPIO </w:t>
      </w:r>
      <w:r>
        <w:rPr>
          <w:rFonts w:ascii="Calibri" w:cs="Liberation Serif" w:hAnsi="Calibri"/>
          <w:sz w:val="22"/>
          <w:szCs w:val="22"/>
        </w:rPr>
        <w:t xml:space="preserve">comunicando dicho hecho y </w:t>
      </w:r>
      <w:r>
        <w:rPr>
          <w:rFonts w:ascii="Calibri" w:cs="Liberation Serif" w:hAnsi="Calibri"/>
          <w:color w:val="00B0F0"/>
          <w:sz w:val="22"/>
          <w:szCs w:val="22"/>
        </w:rPr>
        <w:t>(solo si lo hice: solicitando el fraccionamiento del importe del tributo).</w:t>
      </w:r>
      <w:r>
        <w:rPr>
          <w:rFonts w:ascii="Calibri" w:cs="Liberation Serif" w:hAnsi="Calibri"/>
          <w:sz w:val="22"/>
          <w:szCs w:val="22"/>
        </w:rPr>
        <w:t xml:space="preserve"> </w:t>
      </w:r>
    </w:p>
    <w:p>
      <w:pPr>
        <w:pStyle w:val="style0"/>
        <w:ind w:firstLine="708" w:left="0" w:right="0"/>
        <w:jc w:val="both"/>
        <w:rPr>
          <w:rFonts w:ascii="Calibri" w:cs="Liberation Serif" w:hAnsi="Calibri"/>
          <w:sz w:val="22"/>
          <w:szCs w:val="22"/>
        </w:rPr>
      </w:pPr>
      <w:r>
        <w:rPr>
          <w:rFonts w:ascii="Calibri" w:cs="Liberation Serif" w:hAnsi="Calibri"/>
          <w:sz w:val="22"/>
          <w:szCs w:val="22"/>
        </w:rPr>
      </w:r>
    </w:p>
    <w:p>
      <w:pPr>
        <w:pStyle w:val="style0"/>
        <w:ind w:firstLine="708" w:left="0" w:right="0"/>
        <w:jc w:val="both"/>
        <w:rPr>
          <w:rFonts w:ascii="Calibri" w:cs="Arial" w:hAnsi="Calibri"/>
          <w:color w:val="000000"/>
          <w:sz w:val="22"/>
          <w:szCs w:val="22"/>
        </w:rPr>
      </w:pPr>
      <w:r>
        <w:rPr>
          <w:rFonts w:ascii="Calibri" w:cs="Arial" w:hAnsi="Calibri"/>
          <w:color w:val="000000"/>
          <w:sz w:val="22"/>
          <w:szCs w:val="22"/>
        </w:rPr>
        <w:t>En fecha</w:t>
      </w:r>
      <w:r>
        <w:rPr>
          <w:rFonts w:ascii="Calibri" w:cs="Liberation Serif" w:hAnsi="Calibri"/>
          <w:b/>
          <w:color w:val="00B0F0"/>
          <w:sz w:val="22"/>
          <w:szCs w:val="22"/>
        </w:rPr>
        <w:t xml:space="preserve"> FECHA EN QUE REALIZÉ EL PRIMER PAGO</w:t>
      </w:r>
      <w:r>
        <w:rPr>
          <w:rFonts w:ascii="Calibri" w:cs="Arial" w:hAnsi="Calibri"/>
          <w:color w:val="000000"/>
          <w:sz w:val="22"/>
          <w:szCs w:val="22"/>
        </w:rPr>
        <w:t xml:space="preserve">, se efectuó el ingreso correspondiente al IIVTNU, por importe de </w:t>
      </w:r>
      <w:r>
        <w:rPr>
          <w:rFonts w:ascii="Calibri" w:cs="Arial" w:hAnsi="Calibri"/>
          <w:b/>
          <w:bCs/>
          <w:color w:val="00B0F0"/>
          <w:sz w:val="22"/>
          <w:szCs w:val="22"/>
        </w:rPr>
        <w:t>CANTIDAD</w:t>
      </w:r>
      <w:r>
        <w:rPr>
          <w:rFonts w:ascii="Calibri" w:cs="Arial" w:hAnsi="Calibri"/>
          <w:b/>
          <w:bCs/>
          <w:color w:val="000000"/>
          <w:sz w:val="22"/>
          <w:szCs w:val="22"/>
        </w:rPr>
        <w:t xml:space="preserve"> </w:t>
      </w:r>
      <w:r>
        <w:rPr>
          <w:rFonts w:ascii="Calibri" w:cs="Arial" w:hAnsi="Calibri"/>
          <w:color w:val="000000"/>
          <w:sz w:val="22"/>
          <w:szCs w:val="22"/>
        </w:rPr>
        <w:t>euros.</w:t>
      </w:r>
    </w:p>
    <w:p>
      <w:pPr>
        <w:pStyle w:val="style0"/>
        <w:ind w:firstLine="708" w:left="0" w:right="0"/>
        <w:jc w:val="both"/>
        <w:rPr>
          <w:rFonts w:ascii="Calibri" w:cs="Liberation Serif" w:hAnsi="Calibri"/>
          <w:sz w:val="22"/>
          <w:szCs w:val="22"/>
        </w:rPr>
      </w:pPr>
      <w:r>
        <w:rPr>
          <w:rFonts w:ascii="Calibri" w:cs="Liberation Serif" w:hAnsi="Calibri"/>
          <w:sz w:val="22"/>
          <w:szCs w:val="22"/>
        </w:rPr>
      </w:r>
    </w:p>
    <w:p>
      <w:pPr>
        <w:pStyle w:val="style23"/>
        <w:spacing w:after="0" w:before="0" w:line="100" w:lineRule="atLeast"/>
        <w:contextualSpacing w:val="false"/>
        <w:jc w:val="both"/>
        <w:rPr>
          <w:rFonts w:ascii="Calibri" w:cs="Liberation Serif" w:eastAsia="Times New Roman" w:hAnsi="Calibri"/>
          <w:sz w:val="22"/>
          <w:szCs w:val="22"/>
        </w:rPr>
      </w:pPr>
      <w:r>
        <w:rPr>
          <w:rFonts w:ascii="Calibri" w:cs="Liberation Serif" w:eastAsia="Times New Roman" w:hAnsi="Calibri"/>
          <w:sz w:val="22"/>
          <w:szCs w:val="22"/>
        </w:rPr>
      </w:r>
    </w:p>
    <w:p>
      <w:pPr>
        <w:pStyle w:val="style0"/>
        <w:jc w:val="center"/>
        <w:rPr>
          <w:rFonts w:ascii="Calibri" w:cs="Liberation Serif" w:hAnsi="Calibri"/>
          <w:b/>
          <w:sz w:val="22"/>
          <w:szCs w:val="22"/>
        </w:rPr>
      </w:pPr>
      <w:r>
        <w:rPr>
          <w:rFonts w:ascii="Calibri" w:cs="Liberation Serif" w:hAnsi="Calibri"/>
          <w:b/>
          <w:sz w:val="22"/>
          <w:szCs w:val="22"/>
        </w:rPr>
        <w:t>ALEGACIONES :</w:t>
      </w:r>
    </w:p>
    <w:p>
      <w:pPr>
        <w:pStyle w:val="style0"/>
        <w:jc w:val="center"/>
        <w:rPr>
          <w:rFonts w:ascii="Calibri" w:cs="Liberation Serif" w:hAnsi="Calibri"/>
          <w:sz w:val="22"/>
          <w:szCs w:val="22"/>
        </w:rPr>
      </w:pPr>
      <w:r>
        <w:rPr>
          <w:rFonts w:ascii="Calibri" w:cs="Liberation Serif" w:hAnsi="Calibri"/>
          <w:sz w:val="22"/>
          <w:szCs w:val="22"/>
        </w:rPr>
      </w:r>
    </w:p>
    <w:p>
      <w:pPr>
        <w:pStyle w:val="style0"/>
        <w:spacing w:after="80" w:before="160" w:line="288" w:lineRule="auto"/>
        <w:ind w:firstLine="192" w:left="0" w:right="0"/>
        <w:contextualSpacing w:val="false"/>
        <w:jc w:val="both"/>
        <w:rPr>
          <w:rFonts w:ascii="Calibri" w:cs="Arial" w:hAnsi="Calibri"/>
          <w:color w:val="000000"/>
          <w:sz w:val="22"/>
          <w:szCs w:val="22"/>
        </w:rPr>
      </w:pPr>
      <w:r>
        <w:rPr>
          <w:rFonts w:ascii="Calibri" w:cs="Arial" w:hAnsi="Calibri"/>
          <w:b/>
          <w:color w:val="000000"/>
          <w:sz w:val="22"/>
          <w:szCs w:val="22"/>
        </w:rPr>
        <w:t>PRIMERO.-</w:t>
      </w:r>
      <w:r>
        <w:rPr>
          <w:rFonts w:ascii="Calibri" w:cs="Arial" w:hAnsi="Calibri"/>
          <w:color w:val="000000"/>
          <w:sz w:val="22"/>
          <w:szCs w:val="22"/>
        </w:rPr>
        <w:t xml:space="preserve"> El pasado día 5 de julio de 2014 fue publicado el Real Decreto-ley 8/2014 de 4 de julio, de aprobación de medidas urgentes para el crecimiento, la competitividad y la eficiencia, que en su artículo 123 prevé:</w:t>
      </w:r>
    </w:p>
    <w:p>
      <w:pPr>
        <w:pStyle w:val="style0"/>
        <w:spacing w:after="80" w:before="160" w:line="288" w:lineRule="auto"/>
        <w:ind w:firstLine="192" w:left="0" w:right="0"/>
        <w:contextualSpacing w:val="false"/>
        <w:jc w:val="both"/>
        <w:rPr>
          <w:rFonts w:ascii="Calibri" w:cs="Arial" w:hAnsi="Calibri"/>
          <w:bCs/>
          <w:i/>
          <w:iCs/>
          <w:color w:val="000000"/>
          <w:sz w:val="22"/>
          <w:szCs w:val="22"/>
        </w:rPr>
      </w:pPr>
      <w:r>
        <w:rPr>
          <w:rFonts w:ascii="Calibri" w:cs="Arial" w:hAnsi="Calibri"/>
          <w:bCs/>
          <w:i/>
          <w:iCs/>
          <w:color w:val="000000"/>
          <w:sz w:val="22"/>
          <w:szCs w:val="22"/>
        </w:rPr>
        <w:t>“</w:t>
      </w:r>
      <w:r>
        <w:rPr>
          <w:rFonts w:ascii="Calibri" w:cs="Arial" w:hAnsi="Calibri"/>
          <w:bCs/>
          <w:i/>
          <w:iCs/>
          <w:color w:val="000000"/>
          <w:sz w:val="22"/>
          <w:szCs w:val="22"/>
        </w:rPr>
        <w:t>Se introducen las siguientes modificaciones en el texto refundido de la Ley Reguladora de las Haciendas Locales, aprobado por el Real Decreto Legislativo 2/2004, de 5 de marzo:</w:t>
      </w:r>
    </w:p>
    <w:p>
      <w:pPr>
        <w:pStyle w:val="style0"/>
        <w:spacing w:after="80" w:before="160" w:line="288" w:lineRule="auto"/>
        <w:ind w:firstLine="192" w:left="0" w:right="0"/>
        <w:contextualSpacing w:val="false"/>
        <w:jc w:val="both"/>
        <w:rPr>
          <w:rFonts w:ascii="Calibri" w:cs="Arial" w:hAnsi="Calibri"/>
          <w:bCs/>
          <w:i/>
          <w:iCs/>
          <w:color w:val="000000"/>
          <w:sz w:val="22"/>
          <w:szCs w:val="22"/>
        </w:rPr>
      </w:pPr>
      <w:r>
        <w:rPr>
          <w:rFonts w:ascii="Calibri" w:cs="Arial" w:hAnsi="Calibri"/>
          <w:bCs/>
          <w:i/>
          <w:iCs/>
          <w:color w:val="000000"/>
          <w:sz w:val="22"/>
          <w:szCs w:val="22"/>
        </w:rPr>
        <w:t>Uno. Con efectos desde el 1 de enero de 2014, así como para los hechos imponibles anteriores a dicha fecha no prescritos, se añade una letra c) en el apartado 1 del artículo 105, que queda redactada de la siguiente forma:</w:t>
      </w:r>
    </w:p>
    <w:p>
      <w:pPr>
        <w:pStyle w:val="style0"/>
        <w:spacing w:after="80" w:before="160" w:line="288" w:lineRule="auto"/>
        <w:ind w:firstLine="192" w:left="0" w:right="0"/>
        <w:contextualSpacing w:val="false"/>
        <w:jc w:val="both"/>
        <w:rPr>
          <w:rFonts w:ascii="Calibri" w:cs="Arial" w:hAnsi="Calibri"/>
          <w:bCs/>
          <w:i/>
          <w:iCs/>
          <w:color w:val="000000"/>
          <w:sz w:val="22"/>
          <w:szCs w:val="22"/>
        </w:rPr>
      </w:pPr>
      <w:r>
        <w:rPr>
          <w:rFonts w:ascii="Calibri" w:cs="Arial" w:hAnsi="Calibri"/>
          <w:bCs/>
          <w:i/>
          <w:iCs/>
          <w:color w:val="000000"/>
          <w:sz w:val="22"/>
          <w:szCs w:val="22"/>
        </w:rPr>
        <w:t>«c) Las transmisiones realizadas con ocasión de la dación en pago de la vivienda habitual del deudor hipotecario o garante del mismo, para la cancelación de deudas garantizadas con hipoteca que recaiga sobre la misma, contraídas con entidades de crédito o cualquier otra entidad que, de manera profesional, realice la actividad de concesión de préstamos o créditos hipotecarios.</w:t>
      </w:r>
    </w:p>
    <w:p>
      <w:pPr>
        <w:pStyle w:val="style0"/>
        <w:spacing w:after="80" w:before="160" w:line="288" w:lineRule="auto"/>
        <w:ind w:firstLine="192" w:left="0" w:right="0"/>
        <w:contextualSpacing w:val="false"/>
        <w:jc w:val="both"/>
        <w:rPr>
          <w:rFonts w:ascii="Calibri" w:cs="Arial" w:hAnsi="Calibri"/>
          <w:bCs/>
          <w:i/>
          <w:iCs/>
          <w:color w:val="000000"/>
          <w:sz w:val="22"/>
          <w:szCs w:val="22"/>
        </w:rPr>
      </w:pPr>
      <w:r>
        <w:rPr>
          <w:rFonts w:ascii="Calibri" w:cs="Arial" w:hAnsi="Calibri"/>
          <w:bCs/>
          <w:i/>
          <w:iCs/>
          <w:color w:val="000000"/>
          <w:sz w:val="22"/>
          <w:szCs w:val="22"/>
        </w:rPr>
        <w:t>Asimismo, estarán exentas las transmisiones de la vivienda en que concurran los requisitos anteriores, realizadas en ejecuciones hipotecarias judiciales o notariales.”</w:t>
      </w:r>
    </w:p>
    <w:p>
      <w:pPr>
        <w:pStyle w:val="style0"/>
        <w:spacing w:after="80" w:before="160" w:line="288" w:lineRule="auto"/>
        <w:ind w:firstLine="192" w:left="0" w:right="0"/>
        <w:contextualSpacing w:val="false"/>
        <w:jc w:val="both"/>
        <w:rPr>
          <w:rFonts w:ascii="Calibri" w:cs="Arial" w:hAnsi="Calibri"/>
          <w:bCs/>
          <w:iCs/>
          <w:color w:val="000000"/>
          <w:sz w:val="22"/>
          <w:szCs w:val="22"/>
        </w:rPr>
      </w:pPr>
      <w:r>
        <w:rPr>
          <w:rFonts w:ascii="Calibri" w:cs="Arial" w:hAnsi="Calibri"/>
          <w:bCs/>
          <w:iCs/>
          <w:color w:val="000000"/>
          <w:sz w:val="22"/>
          <w:szCs w:val="22"/>
        </w:rPr>
        <w:t>Eximiendo así de tributación a las transmisiones realizadas en base a daciones en pago o ejecuciones hipotecarias con efectos retroactivos para los hechos imponibles no prescritos.</w:t>
      </w:r>
    </w:p>
    <w:p>
      <w:pPr>
        <w:pStyle w:val="style0"/>
        <w:spacing w:after="80" w:before="160" w:line="288" w:lineRule="auto"/>
        <w:contextualSpacing w:val="false"/>
        <w:jc w:val="both"/>
        <w:rPr>
          <w:rFonts w:ascii="Calibri" w:cs="Arial" w:hAnsi="Calibri"/>
          <w:color w:val="000000"/>
          <w:sz w:val="22"/>
          <w:szCs w:val="22"/>
        </w:rPr>
      </w:pPr>
      <w:r>
        <w:rPr>
          <w:rFonts w:ascii="Calibri" w:cs="Arial" w:hAnsi="Calibri"/>
          <w:b/>
          <w:bCs/>
          <w:iCs/>
          <w:color w:val="000000"/>
          <w:sz w:val="22"/>
          <w:szCs w:val="22"/>
        </w:rPr>
        <w:t>SEGUNDO.-</w:t>
      </w:r>
      <w:r>
        <w:rPr>
          <w:rFonts w:ascii="Calibri" w:cs="Arial" w:hAnsi="Calibri"/>
          <w:b/>
          <w:bCs/>
          <w:i/>
          <w:iCs/>
          <w:color w:val="000000"/>
          <w:sz w:val="22"/>
          <w:szCs w:val="22"/>
        </w:rPr>
        <w:t xml:space="preserve"> </w:t>
      </w:r>
      <w:r>
        <w:rPr>
          <w:rFonts w:ascii="Calibri" w:cs="Arial" w:hAnsi="Calibri"/>
          <w:color w:val="000000"/>
          <w:sz w:val="22"/>
          <w:szCs w:val="22"/>
        </w:rPr>
        <w:t xml:space="preserve">El precepto 219 de la Ley 58/2003, de 17 de diciembre, General Tributaria establece la posibilidad revocar los actos de aplicación de los tributos siempre que sea en beneficio de los interesados. En su punto primero considera como una de las causas de revocación la aparición de </w:t>
      </w:r>
      <w:r>
        <w:rPr>
          <w:rFonts w:ascii="Calibri" w:cs="Times New Roman" w:eastAsia="Times New Roman" w:hAnsi="Calibri"/>
          <w:b/>
          <w:bCs/>
          <w:i/>
          <w:sz w:val="22"/>
          <w:szCs w:val="22"/>
          <w:lang w:bidi="ar-SA" w:eastAsia="es-ES"/>
        </w:rPr>
        <w:t>"</w:t>
      </w:r>
      <w:r>
        <w:rPr>
          <w:rFonts w:ascii="Calibri" w:cs="Times New Roman" w:eastAsia="Times New Roman" w:hAnsi="Calibri"/>
          <w:i/>
          <w:sz w:val="22"/>
          <w:szCs w:val="22"/>
          <w:lang w:bidi="ar-SA" w:eastAsia="es-ES"/>
        </w:rPr>
        <w:t xml:space="preserve">circunstancias sobrevenidas que afecten a una situación jurídica particular pongan de manifiesto la improcedencia del acto dictado". </w:t>
      </w:r>
      <w:r>
        <w:rPr>
          <w:rFonts w:ascii="Calibri" w:cs="Times New Roman" w:eastAsia="Times New Roman" w:hAnsi="Calibri"/>
          <w:sz w:val="22"/>
          <w:szCs w:val="22"/>
          <w:lang w:bidi="ar-SA" w:eastAsia="es-ES"/>
        </w:rPr>
        <w:t xml:space="preserve">La aprobación del </w:t>
      </w:r>
      <w:r>
        <w:rPr>
          <w:rFonts w:ascii="Calibri" w:cs="Arial" w:hAnsi="Calibri"/>
          <w:color w:val="000000"/>
          <w:sz w:val="22"/>
          <w:szCs w:val="22"/>
        </w:rPr>
        <w:t>Real Decreto-ley 8/2014 y su previsión de la exención de las transmisiones realizadas en motivo de dación en pago o ejecución hipotecaria con efectos para los hechos imponibles no prescritos constituye la manifestación de este supuesto. Pues nos encontramos frente a un hecho sobrevenido (una nueva previsión legal), referida a una situación jurídica particular, y que pone de manifiesto la improcedencia del acto dictado (que hora no dispone de ampara legal).</w:t>
      </w:r>
    </w:p>
    <w:p>
      <w:pPr>
        <w:pStyle w:val="style0"/>
        <w:spacing w:after="80" w:before="160" w:line="288" w:lineRule="auto"/>
        <w:contextualSpacing w:val="false"/>
        <w:jc w:val="both"/>
        <w:rPr>
          <w:rFonts w:ascii="Calibri" w:cs="Times New Roman" w:eastAsia="Times New Roman" w:hAnsi="Calibri"/>
          <w:lang w:bidi="ar-SA" w:eastAsia="es-ES"/>
        </w:rPr>
      </w:pPr>
      <w:r>
        <w:rPr>
          <w:rFonts w:ascii="Calibri" w:cs="Arial" w:hAnsi="Calibri"/>
          <w:b/>
          <w:color w:val="000000"/>
          <w:sz w:val="22"/>
          <w:szCs w:val="22"/>
        </w:rPr>
        <w:t>TERCERO.-</w:t>
      </w:r>
      <w:r>
        <w:rPr>
          <w:rFonts w:ascii="Calibri" w:cs="Arial" w:hAnsi="Calibri"/>
          <w:color w:val="000000"/>
          <w:sz w:val="22"/>
          <w:szCs w:val="22"/>
        </w:rPr>
        <w:t xml:space="preserve"> El precepto 221.2 de la Ley 58/2003, de 17 de diciembre, General Tributaria establece que el derecho a la devolución de ingresos indebidos puede nacer, entre otros, </w:t>
      </w:r>
      <w:r>
        <w:rPr>
          <w:rFonts w:ascii="Calibri" w:cs="Times New Roman" w:eastAsia="Times New Roman" w:hAnsi="Calibri"/>
          <w:lang w:bidi="ar-SA" w:eastAsia="es-ES"/>
        </w:rPr>
        <w:t xml:space="preserve">"en virtud de un acto administrativo o una resolución económico-administrativa o judicial". En este sentido la resolución del consistorio revocando el acto administrativo de </w:t>
      </w:r>
      <w:r>
        <w:rPr>
          <w:rFonts w:ascii="Calibri" w:cs="Times New Roman" w:eastAsia="Times New Roman" w:hAnsi="Calibri"/>
          <w:color w:val="000000"/>
          <w:lang w:bidi="ar-SA" w:eastAsia="es-ES"/>
        </w:rPr>
        <w:t>liquidación d</w:t>
      </w:r>
      <w:r>
        <w:rPr>
          <w:rFonts w:ascii="Calibri" w:cs="Times New Roman" w:eastAsia="Times New Roman" w:hAnsi="Calibri"/>
          <w:lang w:bidi="ar-SA" w:eastAsia="es-ES"/>
        </w:rPr>
        <w:t xml:space="preserve">aría lugar a la devolución de unos ingresos cobrados indebidamente.   </w:t>
      </w:r>
    </w:p>
    <w:p>
      <w:pPr>
        <w:pStyle w:val="style0"/>
        <w:widowControl/>
        <w:suppressAutoHyphens w:val="false"/>
        <w:spacing w:after="240" w:before="0"/>
        <w:contextualSpacing w:val="false"/>
        <w:rPr>
          <w:rFonts w:cs="Times New Roman" w:eastAsia="Times New Roman"/>
          <w:i/>
          <w:lang w:bidi="ar-SA" w:eastAsia="es-ES"/>
        </w:rPr>
      </w:pPr>
      <w:r>
        <w:rPr>
          <w:rFonts w:cs="Times New Roman" w:eastAsia="Times New Roman"/>
          <w:i/>
          <w:lang w:bidi="ar-SA" w:eastAsia="es-ES"/>
        </w:rPr>
      </w:r>
    </w:p>
    <w:p>
      <w:pPr>
        <w:pStyle w:val="style0"/>
        <w:ind w:firstLine="708" w:left="0" w:right="0"/>
        <w:jc w:val="both"/>
        <w:rPr>
          <w:rFonts w:ascii="Calibri" w:cs="Liberation Serif" w:hAnsi="Calibri"/>
          <w:sz w:val="22"/>
          <w:szCs w:val="22"/>
        </w:rPr>
      </w:pPr>
      <w:r>
        <w:rPr>
          <w:rFonts w:ascii="Calibri" w:cs="Liberation Serif" w:hAnsi="Calibri"/>
          <w:sz w:val="22"/>
          <w:szCs w:val="22"/>
        </w:rPr>
      </w:r>
    </w:p>
    <w:p>
      <w:pPr>
        <w:pStyle w:val="style0"/>
        <w:ind w:firstLine="708" w:left="0" w:right="0"/>
        <w:jc w:val="both"/>
        <w:rPr>
          <w:rFonts w:ascii="Calibri" w:cs="Liberation Serif" w:hAnsi="Calibri"/>
          <w:sz w:val="22"/>
          <w:szCs w:val="22"/>
        </w:rPr>
      </w:pPr>
      <w:r>
        <w:rPr>
          <w:rFonts w:ascii="Calibri" w:cs="Liberation Serif" w:hAnsi="Calibri"/>
          <w:sz w:val="22"/>
          <w:szCs w:val="22"/>
        </w:rPr>
      </w:r>
    </w:p>
    <w:p>
      <w:pPr>
        <w:pStyle w:val="style0"/>
        <w:ind w:firstLine="708" w:left="0" w:right="0"/>
        <w:jc w:val="both"/>
        <w:rPr>
          <w:rFonts w:ascii="Calibri" w:cs="Liberation Serif" w:hAnsi="Calibri"/>
          <w:sz w:val="22"/>
          <w:szCs w:val="22"/>
        </w:rPr>
      </w:pPr>
      <w:r>
        <w:rPr>
          <w:rFonts w:ascii="Calibri" w:cs="Liberation Serif" w:hAnsi="Calibri"/>
          <w:sz w:val="22"/>
          <w:szCs w:val="22"/>
        </w:rPr>
        <w:t>Por todo lo expuesto:</w:t>
      </w:r>
    </w:p>
    <w:p>
      <w:pPr>
        <w:pStyle w:val="style0"/>
        <w:ind w:firstLine="708" w:left="0" w:right="0"/>
        <w:jc w:val="both"/>
        <w:rPr>
          <w:rFonts w:ascii="Calibri" w:cs="Liberation Serif" w:hAnsi="Calibri"/>
          <w:sz w:val="22"/>
          <w:szCs w:val="22"/>
        </w:rPr>
      </w:pPr>
      <w:r>
        <w:rPr>
          <w:rFonts w:ascii="Calibri" w:cs="Liberation Serif" w:hAnsi="Calibri"/>
          <w:sz w:val="22"/>
          <w:szCs w:val="22"/>
        </w:rPr>
      </w:r>
    </w:p>
    <w:p>
      <w:pPr>
        <w:pStyle w:val="style0"/>
        <w:spacing w:after="80" w:before="160"/>
        <w:contextualSpacing w:val="false"/>
        <w:jc w:val="center"/>
        <w:rPr>
          <w:rFonts w:ascii="Calibri" w:cs="Liberation Serif" w:hAnsi="Calibri"/>
          <w:b/>
          <w:sz w:val="22"/>
          <w:szCs w:val="22"/>
        </w:rPr>
      </w:pPr>
      <w:r>
        <w:rPr>
          <w:rFonts w:ascii="Calibri" w:cs="Liberation Serif" w:hAnsi="Calibri"/>
          <w:b/>
          <w:sz w:val="22"/>
          <w:szCs w:val="22"/>
        </w:rPr>
        <w:t>RUEGO:</w:t>
      </w:r>
    </w:p>
    <w:p>
      <w:pPr>
        <w:pStyle w:val="style0"/>
        <w:jc w:val="center"/>
        <w:rPr>
          <w:rFonts w:ascii="Calibri" w:cs="Liberation Serif" w:hAnsi="Calibri"/>
          <w:b/>
          <w:sz w:val="22"/>
          <w:szCs w:val="22"/>
        </w:rPr>
      </w:pPr>
      <w:r>
        <w:rPr>
          <w:rFonts w:ascii="Calibri" w:cs="Liberation Serif" w:hAnsi="Calibri"/>
          <w:b/>
          <w:sz w:val="22"/>
          <w:szCs w:val="22"/>
        </w:rPr>
      </w:r>
    </w:p>
    <w:p>
      <w:pPr>
        <w:pStyle w:val="style0"/>
        <w:jc w:val="both"/>
        <w:rPr>
          <w:rFonts w:ascii="Calibri" w:cs="Liberation Serif" w:hAnsi="Calibri"/>
          <w:sz w:val="22"/>
          <w:szCs w:val="22"/>
        </w:rPr>
      </w:pPr>
      <w:r>
        <w:rPr>
          <w:rFonts w:ascii="Calibri" w:cs="Liberation Serif" w:hAnsi="Calibri"/>
          <w:sz w:val="22"/>
          <w:szCs w:val="22"/>
        </w:rPr>
        <w:tab/>
        <w:t xml:space="preserve">Que, previa admisión de este escrito, lo tengáis por </w:t>
      </w:r>
      <w:r>
        <w:rPr>
          <w:rFonts w:ascii="Calibri" w:cs="Liberation Serif" w:hAnsi="Calibri"/>
          <w:b/>
          <w:color w:val="000000"/>
          <w:sz w:val="22"/>
          <w:szCs w:val="22"/>
        </w:rPr>
        <w:t>presentado</w:t>
      </w:r>
      <w:r>
        <w:rPr>
          <w:rFonts w:ascii="Calibri" w:cs="Liberation Serif" w:hAnsi="Calibri"/>
          <w:sz w:val="22"/>
          <w:szCs w:val="22"/>
        </w:rPr>
        <w:t>, considerando lo que en él se expone en relación a la aprobación del</w:t>
      </w:r>
      <w:r>
        <w:rPr>
          <w:rFonts w:ascii="Calibri" w:cs="Arial" w:hAnsi="Calibri"/>
          <w:color w:val="000000"/>
          <w:sz w:val="22"/>
          <w:szCs w:val="22"/>
        </w:rPr>
        <w:t xml:space="preserve"> Real Decreto-ley 8/2014</w:t>
      </w:r>
      <w:r>
        <w:rPr>
          <w:rFonts w:ascii="Calibri" w:cs="Liberation Serif" w:hAnsi="Calibri"/>
          <w:sz w:val="22"/>
          <w:szCs w:val="22"/>
        </w:rPr>
        <w:t>,</w:t>
      </w:r>
      <w:r>
        <w:rPr>
          <w:rFonts w:ascii="Calibri" w:cs="Arial" w:hAnsi="Calibri"/>
          <w:color w:val="000000"/>
          <w:sz w:val="22"/>
          <w:szCs w:val="22"/>
        </w:rPr>
        <w:t xml:space="preserve"> de 4 de julio, de aprobación de medidas urgentes para el crecimiento, la competitividad y la eficiencia,</w:t>
      </w:r>
      <w:r>
        <w:rPr>
          <w:rFonts w:ascii="Calibri" w:cs="Liberation Serif" w:hAnsi="Calibri"/>
          <w:sz w:val="22"/>
          <w:szCs w:val="22"/>
        </w:rPr>
        <w:t xml:space="preserve"> y acordéis </w:t>
      </w:r>
      <w:r>
        <w:rPr>
          <w:rFonts w:ascii="Calibri" w:cs="Liberation Serif" w:hAnsi="Calibri"/>
          <w:b/>
          <w:sz w:val="22"/>
          <w:szCs w:val="22"/>
        </w:rPr>
        <w:t>declarar la revocación del acto de</w:t>
      </w:r>
      <w:r>
        <w:rPr>
          <w:rFonts w:ascii="Calibri" w:cs="Liberation Serif" w:hAnsi="Calibri"/>
          <w:b/>
          <w:color w:val="000000"/>
          <w:sz w:val="22"/>
          <w:szCs w:val="22"/>
        </w:rPr>
        <w:t xml:space="preserve"> liquidación, </w:t>
      </w:r>
      <w:r>
        <w:rPr>
          <w:rFonts w:ascii="Calibri" w:cs="Liberation Serif" w:hAnsi="Calibri"/>
          <w:b/>
          <w:color w:val="000000"/>
          <w:sz w:val="22"/>
          <w:szCs w:val="22"/>
        </w:rPr>
        <w:t>reconocer la exención</w:t>
      </w:r>
      <w:r>
        <w:rPr>
          <w:rFonts w:ascii="Calibri" w:cs="Liberation Serif" w:hAnsi="Calibri"/>
          <w:b/>
          <w:color w:val="000000"/>
          <w:sz w:val="22"/>
          <w:szCs w:val="22"/>
        </w:rPr>
        <w:t xml:space="preserve"> </w:t>
      </w:r>
      <w:r>
        <w:rPr>
          <w:rFonts w:ascii="Calibri" w:cs="Liberation Serif" w:hAnsi="Calibri"/>
          <w:b/>
          <w:color w:val="000000"/>
          <w:sz w:val="22"/>
          <w:szCs w:val="22"/>
        </w:rPr>
        <w:t xml:space="preserve">del hecho imponible </w:t>
      </w:r>
      <w:r>
        <w:rPr>
          <w:rFonts w:ascii="Calibri" w:cs="Liberation Serif" w:hAnsi="Calibri"/>
          <w:b/>
          <w:color w:val="000000"/>
          <w:sz w:val="22"/>
          <w:szCs w:val="22"/>
        </w:rPr>
        <w:t>y</w:t>
      </w:r>
      <w:r>
        <w:rPr>
          <w:rFonts w:ascii="Calibri" w:cs="Liberation Serif" w:hAnsi="Calibri"/>
          <w:b/>
          <w:sz w:val="22"/>
          <w:szCs w:val="22"/>
        </w:rPr>
        <w:t xml:space="preserve"> la devolución de los ingresos indebidos</w:t>
      </w:r>
      <w:r>
        <w:rPr>
          <w:rFonts w:ascii="Calibri" w:cs="Liberation Serif" w:hAnsi="Calibri"/>
          <w:sz w:val="22"/>
          <w:szCs w:val="22"/>
        </w:rPr>
        <w:t>, con notificación a esta parte de la actuación que se adopte.</w:t>
      </w:r>
    </w:p>
    <w:p>
      <w:pPr>
        <w:pStyle w:val="style0"/>
        <w:jc w:val="both"/>
        <w:rPr>
          <w:rFonts w:ascii="Calibri" w:cs="Liberation Serif" w:hAnsi="Calibri"/>
          <w:sz w:val="22"/>
          <w:szCs w:val="22"/>
        </w:rPr>
      </w:pPr>
      <w:r>
        <w:rPr>
          <w:rFonts w:ascii="Calibri" w:cs="Liberation Serif" w:hAnsi="Calibri"/>
          <w:sz w:val="22"/>
          <w:szCs w:val="22"/>
        </w:rPr>
      </w:r>
    </w:p>
    <w:p>
      <w:pPr>
        <w:pStyle w:val="style0"/>
        <w:jc w:val="both"/>
        <w:rPr>
          <w:rFonts w:ascii="Calibri" w:cs="Liberation Serif" w:hAnsi="Calibri"/>
          <w:sz w:val="22"/>
          <w:szCs w:val="22"/>
        </w:rPr>
      </w:pPr>
      <w:r>
        <w:rPr>
          <w:rFonts w:ascii="Calibri" w:cs="Liberation Serif" w:hAnsi="Calibri"/>
          <w:sz w:val="22"/>
          <w:szCs w:val="22"/>
        </w:rPr>
      </w:r>
    </w:p>
    <w:p>
      <w:pPr>
        <w:pStyle w:val="style0"/>
        <w:jc w:val="both"/>
        <w:rPr>
          <w:rFonts w:ascii="Calibri" w:cs="Liberation Serif" w:hAnsi="Calibri"/>
          <w:sz w:val="22"/>
          <w:szCs w:val="22"/>
        </w:rPr>
      </w:pPr>
      <w:r>
        <w:rPr>
          <w:rFonts w:ascii="Calibri" w:cs="Liberation Serif" w:hAnsi="Calibri"/>
          <w:sz w:val="22"/>
          <w:szCs w:val="22"/>
        </w:rPr>
      </w:r>
    </w:p>
    <w:p>
      <w:pPr>
        <w:pStyle w:val="style0"/>
        <w:jc w:val="right"/>
        <w:rPr>
          <w:rFonts w:ascii="Calibri" w:cs="Liberation Serif" w:hAnsi="Calibri"/>
          <w:b/>
          <w:color w:val="0066FF"/>
          <w:sz w:val="22"/>
          <w:szCs w:val="22"/>
        </w:rPr>
      </w:pPr>
      <w:r>
        <w:rPr>
          <w:rFonts w:ascii="Calibri" w:cs="Liberation Serif" w:hAnsi="Calibri"/>
          <w:b/>
          <w:color w:val="0066FF"/>
          <w:sz w:val="22"/>
          <w:szCs w:val="22"/>
        </w:rPr>
        <w:t>LUGAR, DIA DE MES DE AÑO</w:t>
      </w:r>
    </w:p>
    <w:p>
      <w:pPr>
        <w:pStyle w:val="style0"/>
        <w:jc w:val="right"/>
        <w:rPr>
          <w:rFonts w:ascii="Calibri" w:cs="Liberation Serif" w:hAnsi="Calibri"/>
          <w:b/>
          <w:color w:val="0066FF"/>
          <w:sz w:val="22"/>
          <w:szCs w:val="22"/>
        </w:rPr>
      </w:pPr>
      <w:r>
        <w:rPr>
          <w:rFonts w:ascii="Calibri" w:cs="Liberation Serif" w:hAnsi="Calibri"/>
          <w:b/>
          <w:color w:val="0066FF"/>
          <w:sz w:val="22"/>
          <w:szCs w:val="22"/>
        </w:rPr>
        <w:t>NOMBRE I APELLIDOS</w:t>
      </w:r>
    </w:p>
    <w:p>
      <w:pPr>
        <w:pStyle w:val="style0"/>
        <w:jc w:val="both"/>
        <w:rPr>
          <w:rFonts w:ascii="Liberation Serif" w:cs="Liberation Serif" w:hAnsi="Liberation Serif"/>
          <w:sz w:val="22"/>
          <w:szCs w:val="22"/>
        </w:rPr>
      </w:pPr>
      <w:r>
        <w:rPr>
          <w:rFonts w:ascii="Liberation Serif" w:cs="Liberation Serif" w:hAnsi="Liberation Serif"/>
          <w:sz w:val="22"/>
          <w:szCs w:val="22"/>
        </w:rPr>
      </w:r>
    </w:p>
    <w:p>
      <w:pPr>
        <w:pStyle w:val="style0"/>
        <w:spacing w:after="80" w:before="160" w:line="288" w:lineRule="auto"/>
        <w:contextualSpacing w:val="false"/>
        <w:rPr>
          <w:rFonts w:ascii="Calibri" w:cs="Arial" w:hAnsi="Calibri"/>
          <w:color w:val="000000"/>
          <w:sz w:val="22"/>
          <w:szCs w:val="22"/>
        </w:rPr>
      </w:pPr>
      <w:r>
        <w:rPr>
          <w:rFonts w:ascii="Calibri" w:cs="Arial" w:hAnsi="Calibri"/>
          <w:color w:val="000000"/>
          <w:sz w:val="22"/>
          <w:szCs w:val="22"/>
        </w:rPr>
      </w:r>
    </w:p>
    <w:p>
      <w:pPr>
        <w:pStyle w:val="style0"/>
        <w:rPr/>
      </w:pPr>
      <w:r>
        <w:rPr/>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val="false"/>
      <w:suppressAutoHyphens w:val="true"/>
      <w:spacing w:after="0" w:before="0" w:line="100" w:lineRule="atLeast"/>
      <w:contextualSpacing w:val="false"/>
    </w:pPr>
    <w:rPr>
      <w:rFonts w:ascii="Times New Roman" w:cs="Tahoma" w:eastAsia="Lucida Sans Unicode" w:hAnsi="Times New Roman"/>
      <w:color w:val="auto"/>
      <w:sz w:val="24"/>
      <w:szCs w:val="24"/>
      <w:lang w:bidi="hi-IN" w:eastAsia="hi-IN" w:val="es-ES"/>
    </w:rPr>
  </w:style>
  <w:style w:styleId="style1" w:type="paragraph">
    <w:name w:val="Encapçalament 1"/>
    <w:basedOn w:val="style0"/>
    <w:next w:val="style1"/>
    <w:pPr>
      <w:keepNext/>
      <w:numPr>
        <w:ilvl w:val="0"/>
        <w:numId w:val="1"/>
      </w:numPr>
    </w:pPr>
    <w:rPr>
      <w:rFonts w:cs="Mangal" w:eastAsia="Arial Unicode MS"/>
      <w:b/>
      <w:sz w:val="28"/>
      <w:lang w:eastAsia="zh-CN"/>
    </w:rPr>
  </w:style>
  <w:style w:styleId="style15" w:type="character">
    <w:name w:val="Default Paragraph Font"/>
    <w:next w:val="style15"/>
    <w:rPr/>
  </w:style>
  <w:style w:styleId="style16" w:type="character">
    <w:name w:val="Título 1 Car"/>
    <w:basedOn w:val="style15"/>
    <w:next w:val="style16"/>
    <w:rPr>
      <w:rFonts w:ascii="Times New Roman" w:cs="Mangal" w:eastAsia="Arial Unicode MS" w:hAnsi="Times New Roman"/>
      <w:b/>
      <w:sz w:val="28"/>
      <w:szCs w:val="24"/>
      <w:lang w:bidi="hi-IN" w:eastAsia="zh-CN"/>
    </w:rPr>
  </w:style>
  <w:style w:styleId="style17" w:type="character">
    <w:name w:val="Encabezado Car"/>
    <w:basedOn w:val="style15"/>
    <w:next w:val="style17"/>
    <w:rPr>
      <w:rFonts w:ascii="Arial" w:cs="Arial" w:eastAsia="Times" w:hAnsi="Arial"/>
      <w:sz w:val="24"/>
      <w:szCs w:val="24"/>
      <w:lang w:bidi="hi-IN" w:eastAsia="zh-CN"/>
    </w:rPr>
  </w:style>
  <w:style w:styleId="style18" w:type="paragraph">
    <w:name w:val="Encapçalament"/>
    <w:basedOn w:val="style0"/>
    <w:next w:val="style19"/>
    <w:pPr>
      <w:keepNext/>
      <w:spacing w:after="120" w:before="240"/>
      <w:contextualSpacing w:val="false"/>
    </w:pPr>
    <w:rPr>
      <w:rFonts w:ascii="Liberation Sans" w:cs="Lohit Devanagari" w:eastAsia="WenQuanYi Zen Hei Sharp" w:hAnsi="Liberation Sans"/>
      <w:sz w:val="28"/>
      <w:szCs w:val="28"/>
    </w:rPr>
  </w:style>
  <w:style w:styleId="style19" w:type="paragraph">
    <w:name w:val="Cos del text"/>
    <w:basedOn w:val="style0"/>
    <w:next w:val="style19"/>
    <w:pPr>
      <w:spacing w:after="120" w:before="0"/>
      <w:contextualSpacing w:val="false"/>
    </w:pPr>
    <w:rPr/>
  </w:style>
  <w:style w:styleId="style20" w:type="paragraph">
    <w:name w:val="Llista"/>
    <w:basedOn w:val="style19"/>
    <w:next w:val="style20"/>
    <w:pPr/>
    <w:rPr>
      <w:rFonts w:cs="Lohit Devanagari"/>
    </w:rPr>
  </w:style>
  <w:style w:styleId="style21" w:type="paragraph">
    <w:name w:val="Llegenda"/>
    <w:basedOn w:val="style0"/>
    <w:next w:val="style21"/>
    <w:pPr>
      <w:suppressLineNumbers/>
      <w:spacing w:after="120" w:before="120"/>
      <w:contextualSpacing w:val="false"/>
    </w:pPr>
    <w:rPr>
      <w:rFonts w:cs="Lohit Devanagari"/>
      <w:i/>
      <w:iCs/>
      <w:sz w:val="24"/>
      <w:szCs w:val="24"/>
    </w:rPr>
  </w:style>
  <w:style w:styleId="style22" w:type="paragraph">
    <w:name w:val="Índex"/>
    <w:basedOn w:val="style0"/>
    <w:next w:val="style22"/>
    <w:pPr>
      <w:suppressLineNumbers/>
    </w:pPr>
    <w:rPr>
      <w:rFonts w:cs="Lohit Devanagari"/>
    </w:rPr>
  </w:style>
  <w:style w:styleId="style23" w:type="paragraph">
    <w:name w:val="Capçalera"/>
    <w:basedOn w:val="style0"/>
    <w:next w:val="style23"/>
    <w:pPr>
      <w:tabs>
        <w:tab w:leader="none" w:pos="4252" w:val="center"/>
        <w:tab w:leader="none" w:pos="8504" w:val="right"/>
      </w:tabs>
      <w:spacing w:after="0" w:before="120" w:line="360" w:lineRule="auto"/>
      <w:contextualSpacing w:val="false"/>
    </w:pPr>
    <w:rPr>
      <w:rFonts w:ascii="Arial" w:cs="Arial" w:eastAsia="Times" w:hAnsi="Arial"/>
      <w:lang w:eastAsia="zh-CN"/>
    </w:rPr>
  </w:style>
  <w:style w:styleId="style24" w:type="paragraph">
    <w:name w:val="articulo"/>
    <w:basedOn w:val="style0"/>
    <w:next w:val="style24"/>
    <w:pPr>
      <w:widowControl/>
      <w:suppressAutoHyphens w:val="false"/>
      <w:spacing w:after="280" w:before="280"/>
      <w:contextualSpacing w:val="false"/>
    </w:pPr>
    <w:rPr>
      <w:rFonts w:cs="Times New Roman" w:eastAsia="Times New Roman"/>
      <w:lang w:bidi="ar-SA" w:eastAsia="es-ES"/>
    </w:rPr>
  </w:style>
  <w:style w:styleId="style25" w:type="paragraph">
    <w:name w:val="parrafo"/>
    <w:basedOn w:val="style0"/>
    <w:next w:val="style25"/>
    <w:pPr>
      <w:widowControl/>
      <w:suppressAutoHyphens w:val="false"/>
      <w:spacing w:after="280" w:before="280"/>
      <w:contextualSpacing w:val="false"/>
    </w:pPr>
    <w:rPr>
      <w:rFonts w:cs="Times New Roman" w:eastAsia="Times New Roman"/>
      <w:lang w:bidi="ar-SA" w:eastAsia="es-E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137</TotalTime>
  <Application>LibreOffice/4.1.6.2$Linux_X86_64 LibreOffice_project/410$Build-2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2014-10-01T10:50:00Z</dcterms:created>
  <dc:creator>usuario</dc:creator>
  <cp:lastModifiedBy>usuario</cp:lastModifiedBy>
  <dcterms:modified xsi:type="dcterms:W3CDTF">2014-10-03T12:48:00Z</dcterms:modified>
  <cp:revision>14</cp:revision>
</cp:coreProperties>
</file>