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1C" w:rsidRPr="001A488F" w:rsidRDefault="00714B1C" w:rsidP="001A488F">
      <w:pPr>
        <w:jc w:val="both"/>
      </w:pPr>
      <w:r w:rsidRPr="001A488F"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-250190</wp:posOffset>
            </wp:positionV>
            <wp:extent cx="1320165" cy="1002030"/>
            <wp:effectExtent l="19050" t="0" r="0" b="0"/>
            <wp:wrapTight wrapText="bothSides">
              <wp:wrapPolygon edited="0">
                <wp:start x="-312" y="0"/>
                <wp:lineTo x="-312" y="21354"/>
                <wp:lineTo x="21506" y="21354"/>
                <wp:lineTo x="21506" y="0"/>
                <wp:lineTo x="-312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020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B1C" w:rsidRPr="001A488F" w:rsidRDefault="00714B1C" w:rsidP="001A488F">
      <w:pPr>
        <w:jc w:val="both"/>
      </w:pPr>
    </w:p>
    <w:p w:rsidR="00A54BFF" w:rsidRPr="001A488F" w:rsidRDefault="00A54BFF" w:rsidP="001A488F">
      <w:pPr>
        <w:pStyle w:val="NormalWeb"/>
        <w:jc w:val="both"/>
        <w:rPr>
          <w:rFonts w:ascii="Arial" w:hAnsi="Arial" w:cs="Arial"/>
          <w:sz w:val="22"/>
          <w:lang w:val="ca-ES"/>
        </w:rPr>
      </w:pPr>
      <w:r w:rsidRPr="001A488F">
        <w:rPr>
          <w:rFonts w:ascii="Arial" w:hAnsi="Arial" w:cs="Arial"/>
          <w:color w:val="00B050"/>
          <w:sz w:val="22"/>
          <w:lang w:val="ca-ES"/>
        </w:rPr>
        <w:t>Localitat</w:t>
      </w:r>
      <w:r w:rsidRPr="001A488F">
        <w:rPr>
          <w:rFonts w:ascii="Arial" w:hAnsi="Arial" w:cs="Arial"/>
          <w:sz w:val="22"/>
          <w:lang w:val="ca-ES"/>
        </w:rPr>
        <w:t xml:space="preserve">,  a </w:t>
      </w:r>
      <w:r w:rsidRPr="001A488F">
        <w:rPr>
          <w:rFonts w:ascii="Arial" w:hAnsi="Arial" w:cs="Arial"/>
          <w:color w:val="00B050"/>
          <w:sz w:val="22"/>
          <w:lang w:val="ca-ES"/>
        </w:rPr>
        <w:t>XX</w:t>
      </w:r>
      <w:r w:rsidRPr="001A488F">
        <w:rPr>
          <w:rFonts w:ascii="Arial" w:hAnsi="Arial" w:cs="Arial"/>
          <w:sz w:val="22"/>
          <w:lang w:val="ca-ES"/>
        </w:rPr>
        <w:t xml:space="preserve"> de</w:t>
      </w:r>
      <w:r w:rsidRPr="001A488F">
        <w:rPr>
          <w:rFonts w:ascii="Arial" w:hAnsi="Arial" w:cs="Arial"/>
          <w:color w:val="00B050"/>
          <w:sz w:val="22"/>
          <w:lang w:val="ca-ES"/>
        </w:rPr>
        <w:t xml:space="preserve"> XX</w:t>
      </w:r>
      <w:r w:rsidRPr="001A488F">
        <w:rPr>
          <w:rFonts w:ascii="Arial" w:hAnsi="Arial" w:cs="Arial"/>
          <w:sz w:val="22"/>
          <w:lang w:val="ca-ES"/>
        </w:rPr>
        <w:t xml:space="preserve"> de 20</w:t>
      </w:r>
      <w:r w:rsidRPr="001A488F">
        <w:rPr>
          <w:rFonts w:ascii="Arial" w:hAnsi="Arial" w:cs="Arial"/>
          <w:color w:val="00B050"/>
          <w:sz w:val="22"/>
          <w:lang w:val="ca-ES"/>
        </w:rPr>
        <w:t>XX</w:t>
      </w:r>
      <w:r w:rsidRPr="001A488F">
        <w:rPr>
          <w:rFonts w:ascii="Arial" w:hAnsi="Arial" w:cs="Arial"/>
          <w:sz w:val="22"/>
          <w:lang w:val="ca-ES"/>
        </w:rPr>
        <w:t xml:space="preserve"> </w:t>
      </w:r>
    </w:p>
    <w:p w:rsidR="00A54BFF" w:rsidRPr="001A488F" w:rsidRDefault="00A54BFF" w:rsidP="001A488F">
      <w:pPr>
        <w:pStyle w:val="NormalWeb"/>
        <w:jc w:val="both"/>
        <w:rPr>
          <w:rFonts w:ascii="Arial" w:hAnsi="Arial" w:cs="Arial"/>
          <w:color w:val="00B050"/>
          <w:sz w:val="22"/>
          <w:lang w:val="ca-ES"/>
        </w:rPr>
      </w:pPr>
    </w:p>
    <w:p w:rsidR="00A54BFF" w:rsidRPr="001A488F" w:rsidRDefault="00663087" w:rsidP="001A488F">
      <w:pPr>
        <w:pStyle w:val="NormalWeb"/>
        <w:jc w:val="both"/>
        <w:rPr>
          <w:rFonts w:ascii="Arial" w:hAnsi="Arial" w:cs="Arial"/>
          <w:sz w:val="22"/>
          <w:lang w:val="ca-ES"/>
        </w:rPr>
      </w:pPr>
      <w:r w:rsidRPr="001A488F">
        <w:rPr>
          <w:rFonts w:ascii="Arial" w:hAnsi="Arial" w:cs="Arial"/>
          <w:sz w:val="22"/>
          <w:lang w:val="ca-ES"/>
        </w:rPr>
        <w:t xml:space="preserve">A </w:t>
      </w:r>
      <w:r w:rsidR="002A5B2A" w:rsidRPr="001A488F">
        <w:rPr>
          <w:rFonts w:ascii="Arial" w:hAnsi="Arial" w:cs="Arial"/>
          <w:sz w:val="22"/>
          <w:lang w:val="ca-ES"/>
        </w:rPr>
        <w:t>l’Ajuntament de</w:t>
      </w:r>
      <w:r w:rsidR="002A5B2A" w:rsidRPr="001A488F">
        <w:rPr>
          <w:rFonts w:ascii="Arial" w:hAnsi="Arial" w:cs="Arial"/>
          <w:color w:val="00B050"/>
          <w:sz w:val="22"/>
          <w:lang w:val="ca-ES"/>
        </w:rPr>
        <w:t xml:space="preserve"> XXXX</w:t>
      </w:r>
      <w:r w:rsidR="00A54BFF" w:rsidRPr="001A488F">
        <w:rPr>
          <w:rFonts w:ascii="Arial" w:hAnsi="Arial" w:cs="Arial"/>
          <w:sz w:val="22"/>
          <w:lang w:val="ca-ES"/>
        </w:rPr>
        <w:t xml:space="preserve"> </w:t>
      </w:r>
    </w:p>
    <w:p w:rsidR="00A54BFF" w:rsidRPr="001A488F" w:rsidRDefault="00A54BFF" w:rsidP="001A488F">
      <w:pPr>
        <w:pStyle w:val="NormalWeb"/>
        <w:jc w:val="both"/>
        <w:rPr>
          <w:rFonts w:ascii="Arial" w:hAnsi="Arial" w:cs="Arial"/>
          <w:color w:val="00B050"/>
          <w:sz w:val="22"/>
          <w:lang w:val="ca-ES"/>
        </w:rPr>
      </w:pPr>
    </w:p>
    <w:p w:rsidR="00A54BFF" w:rsidRPr="001A488F" w:rsidRDefault="00E17E65" w:rsidP="001A488F">
      <w:pPr>
        <w:pStyle w:val="NormalWeb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color w:val="00B050"/>
          <w:sz w:val="22"/>
          <w:lang w:val="ca-ES"/>
        </w:rPr>
        <w:t xml:space="preserve">Nom llogater </w:t>
      </w:r>
      <w:r w:rsidR="00A54BFF" w:rsidRPr="001A488F">
        <w:rPr>
          <w:rFonts w:ascii="Arial" w:hAnsi="Arial" w:cs="Arial"/>
          <w:sz w:val="22"/>
          <w:lang w:val="ca-ES"/>
        </w:rPr>
        <w:t xml:space="preserve">, major d’edat, amb domicili a efectes de notificacions al carrer </w:t>
      </w:r>
      <w:r w:rsidR="00A54BFF" w:rsidRPr="001A488F">
        <w:rPr>
          <w:rFonts w:ascii="Arial" w:hAnsi="Arial" w:cs="Arial"/>
          <w:color w:val="00B050"/>
          <w:sz w:val="22"/>
          <w:lang w:val="ca-ES"/>
        </w:rPr>
        <w:t>XXXX</w:t>
      </w:r>
      <w:r w:rsidR="00A54BFF" w:rsidRPr="001A488F">
        <w:rPr>
          <w:rFonts w:ascii="Arial" w:hAnsi="Arial" w:cs="Arial"/>
          <w:sz w:val="22"/>
          <w:lang w:val="ca-ES"/>
        </w:rPr>
        <w:t xml:space="preserve"> numero </w:t>
      </w:r>
      <w:r w:rsidR="00A54BFF" w:rsidRPr="001A488F">
        <w:rPr>
          <w:rFonts w:ascii="Arial" w:hAnsi="Arial" w:cs="Arial"/>
          <w:color w:val="00B050"/>
          <w:sz w:val="22"/>
          <w:lang w:val="ca-ES"/>
        </w:rPr>
        <w:t>XX</w:t>
      </w:r>
      <w:r w:rsidR="00A54BFF" w:rsidRPr="001A488F">
        <w:rPr>
          <w:rFonts w:ascii="Arial" w:hAnsi="Arial" w:cs="Arial"/>
          <w:sz w:val="22"/>
          <w:lang w:val="ca-ES"/>
        </w:rPr>
        <w:t xml:space="preserve">, pis </w:t>
      </w:r>
      <w:r w:rsidR="00A54BFF" w:rsidRPr="001A488F">
        <w:rPr>
          <w:rFonts w:ascii="Arial" w:hAnsi="Arial" w:cs="Arial"/>
          <w:color w:val="00B050"/>
          <w:sz w:val="22"/>
          <w:lang w:val="ca-ES"/>
        </w:rPr>
        <w:t>XX</w:t>
      </w:r>
      <w:r w:rsidR="00A54BFF" w:rsidRPr="001A488F">
        <w:rPr>
          <w:rFonts w:ascii="Arial" w:hAnsi="Arial" w:cs="Arial"/>
          <w:sz w:val="22"/>
          <w:lang w:val="ca-ES"/>
        </w:rPr>
        <w:t xml:space="preserve"> de </w:t>
      </w:r>
      <w:r w:rsidR="002A5B2A" w:rsidRPr="001A488F">
        <w:rPr>
          <w:rFonts w:ascii="Arial" w:hAnsi="Arial" w:cs="Arial"/>
          <w:color w:val="00B050"/>
          <w:sz w:val="22"/>
          <w:lang w:val="ca-ES"/>
        </w:rPr>
        <w:t>localitat</w:t>
      </w:r>
      <w:r w:rsidR="00A54BFF" w:rsidRPr="001A488F">
        <w:rPr>
          <w:rFonts w:ascii="Arial" w:hAnsi="Arial" w:cs="Arial"/>
          <w:sz w:val="22"/>
          <w:lang w:val="ca-ES"/>
        </w:rPr>
        <w:t xml:space="preserve">, amb D.N.I/N.I.E. </w:t>
      </w:r>
      <w:r w:rsidR="00A54BFF" w:rsidRPr="001A488F">
        <w:rPr>
          <w:rFonts w:ascii="Arial" w:hAnsi="Arial" w:cs="Arial"/>
          <w:color w:val="00B050"/>
          <w:sz w:val="22"/>
          <w:lang w:val="ca-ES"/>
        </w:rPr>
        <w:t>XXXXXXX</w:t>
      </w:r>
      <w:r w:rsidR="00A54BFF" w:rsidRPr="001A488F">
        <w:rPr>
          <w:rFonts w:ascii="Arial" w:hAnsi="Arial" w:cs="Arial"/>
          <w:sz w:val="22"/>
          <w:lang w:val="ca-ES"/>
        </w:rPr>
        <w:t>,</w:t>
      </w:r>
      <w:r>
        <w:rPr>
          <w:rFonts w:ascii="Arial" w:hAnsi="Arial" w:cs="Arial"/>
          <w:sz w:val="22"/>
          <w:lang w:val="ca-ES"/>
        </w:rPr>
        <w:t xml:space="preserve"> </w:t>
      </w:r>
      <w:r w:rsidR="00A54BFF" w:rsidRPr="001A488F">
        <w:rPr>
          <w:rFonts w:ascii="Arial" w:hAnsi="Arial" w:cs="Arial"/>
          <w:sz w:val="22"/>
          <w:lang w:val="ca-ES"/>
        </w:rPr>
        <w:t>compareixen davant aquest servei, de la millor manera,</w:t>
      </w:r>
      <w:r>
        <w:rPr>
          <w:rFonts w:ascii="Arial" w:hAnsi="Arial" w:cs="Arial"/>
          <w:sz w:val="22"/>
          <w:lang w:val="ca-ES"/>
        </w:rPr>
        <w:t xml:space="preserve"> i</w:t>
      </w:r>
      <w:r w:rsidR="00A54BFF" w:rsidRPr="001A488F">
        <w:rPr>
          <w:rFonts w:ascii="Arial" w:hAnsi="Arial" w:cs="Arial"/>
          <w:sz w:val="22"/>
          <w:lang w:val="ca-ES"/>
        </w:rPr>
        <w:t xml:space="preserve"> procedeixen a  </w:t>
      </w:r>
    </w:p>
    <w:p w:rsidR="00A54BFF" w:rsidRPr="001A488F" w:rsidRDefault="00A54BFF" w:rsidP="001A488F">
      <w:pPr>
        <w:pStyle w:val="NormalWeb"/>
        <w:jc w:val="both"/>
        <w:rPr>
          <w:rFonts w:ascii="Arial" w:hAnsi="Arial" w:cs="Arial"/>
          <w:sz w:val="22"/>
          <w:lang w:val="ca-ES"/>
        </w:rPr>
      </w:pPr>
      <w:r w:rsidRPr="001A488F">
        <w:rPr>
          <w:rFonts w:ascii="Arial" w:hAnsi="Arial" w:cs="Arial"/>
          <w:sz w:val="22"/>
          <w:lang w:val="ca-ES"/>
        </w:rPr>
        <w:t xml:space="preserve">DECLARAR: </w:t>
      </w:r>
    </w:p>
    <w:p w:rsidR="00E52398" w:rsidRPr="001A488F" w:rsidRDefault="00C3610B" w:rsidP="001A488F">
      <w:pPr>
        <w:pStyle w:val="NormalWeb"/>
        <w:jc w:val="both"/>
        <w:rPr>
          <w:rFonts w:ascii="Arial" w:hAnsi="Arial" w:cs="Arial"/>
          <w:sz w:val="22"/>
          <w:lang w:val="ca-ES"/>
        </w:rPr>
      </w:pPr>
      <w:r w:rsidRPr="001A488F">
        <w:rPr>
          <w:rFonts w:ascii="Arial" w:hAnsi="Arial" w:cs="Arial"/>
          <w:sz w:val="22"/>
          <w:lang w:val="ca-ES"/>
        </w:rPr>
        <w:t>- Que</w:t>
      </w:r>
      <w:r w:rsidR="00E52398" w:rsidRPr="001A488F">
        <w:rPr>
          <w:rFonts w:ascii="Arial" w:hAnsi="Arial" w:cs="Arial"/>
          <w:sz w:val="22"/>
          <w:lang w:val="ca-ES"/>
        </w:rPr>
        <w:t xml:space="preserve"> </w:t>
      </w:r>
      <w:r w:rsidR="00E17E65">
        <w:rPr>
          <w:rFonts w:ascii="Arial" w:hAnsi="Arial" w:cs="Arial"/>
          <w:color w:val="00B050"/>
          <w:sz w:val="22"/>
          <w:lang w:val="ca-ES"/>
        </w:rPr>
        <w:t>Nom llogater</w:t>
      </w:r>
      <w:r w:rsidR="003F0D30">
        <w:rPr>
          <w:rFonts w:ascii="Arial" w:hAnsi="Arial" w:cs="Arial"/>
          <w:color w:val="00B050"/>
          <w:sz w:val="22"/>
          <w:lang w:val="ca-ES"/>
        </w:rPr>
        <w:t>, i la seva família,</w:t>
      </w:r>
      <w:r w:rsidR="00E17E65">
        <w:rPr>
          <w:rFonts w:ascii="Arial" w:hAnsi="Arial" w:cs="Arial"/>
          <w:color w:val="00B050"/>
          <w:sz w:val="22"/>
          <w:lang w:val="ca-ES"/>
        </w:rPr>
        <w:t xml:space="preserve"> </w:t>
      </w:r>
      <w:r w:rsidRPr="001A488F">
        <w:rPr>
          <w:rFonts w:ascii="Arial" w:hAnsi="Arial" w:cs="Arial"/>
          <w:sz w:val="22"/>
          <w:lang w:val="ca-ES"/>
        </w:rPr>
        <w:t>degut a causes alienes a la</w:t>
      </w:r>
      <w:r w:rsidR="00E17E65">
        <w:rPr>
          <w:rFonts w:ascii="Arial" w:hAnsi="Arial" w:cs="Arial"/>
          <w:sz w:val="22"/>
          <w:lang w:val="ca-ES"/>
        </w:rPr>
        <w:t xml:space="preserve"> seva voluntat tene</w:t>
      </w:r>
      <w:r w:rsidR="003F0D30">
        <w:rPr>
          <w:rFonts w:ascii="Arial" w:hAnsi="Arial" w:cs="Arial"/>
          <w:sz w:val="22"/>
          <w:lang w:val="ca-ES"/>
        </w:rPr>
        <w:t>n</w:t>
      </w:r>
      <w:r w:rsidR="00E17E65">
        <w:rPr>
          <w:rFonts w:ascii="Arial" w:hAnsi="Arial" w:cs="Arial"/>
          <w:sz w:val="22"/>
          <w:lang w:val="ca-ES"/>
        </w:rPr>
        <w:t xml:space="preserve"> dificultats</w:t>
      </w:r>
      <w:r w:rsidRPr="001A488F">
        <w:rPr>
          <w:rFonts w:ascii="Arial" w:hAnsi="Arial" w:cs="Arial"/>
          <w:sz w:val="22"/>
          <w:lang w:val="ca-ES"/>
        </w:rPr>
        <w:t xml:space="preserve"> per a fer fro</w:t>
      </w:r>
      <w:r w:rsidR="00E17E65">
        <w:rPr>
          <w:rFonts w:ascii="Arial" w:hAnsi="Arial" w:cs="Arial"/>
          <w:sz w:val="22"/>
          <w:lang w:val="ca-ES"/>
        </w:rPr>
        <w:t>nt al pagament del lloguer i esta</w:t>
      </w:r>
      <w:r w:rsidRPr="001A488F">
        <w:rPr>
          <w:rFonts w:ascii="Arial" w:hAnsi="Arial" w:cs="Arial"/>
          <w:sz w:val="22"/>
          <w:lang w:val="ca-ES"/>
        </w:rPr>
        <w:t xml:space="preserve"> en </w:t>
      </w:r>
      <w:r w:rsidR="008116AA" w:rsidRPr="001A488F">
        <w:rPr>
          <w:rFonts w:ascii="Arial" w:hAnsi="Arial" w:cs="Arial"/>
          <w:sz w:val="22"/>
          <w:lang w:val="ca-ES"/>
        </w:rPr>
        <w:t>procés</w:t>
      </w:r>
      <w:r w:rsidRPr="001A488F">
        <w:rPr>
          <w:rFonts w:ascii="Arial" w:hAnsi="Arial" w:cs="Arial"/>
          <w:sz w:val="22"/>
          <w:lang w:val="ca-ES"/>
        </w:rPr>
        <w:t xml:space="preserve"> de ser desnonades del seu habitatge habitual</w:t>
      </w:r>
      <w:r w:rsidR="00E17E65">
        <w:rPr>
          <w:rFonts w:ascii="Arial" w:hAnsi="Arial" w:cs="Arial"/>
          <w:sz w:val="22"/>
          <w:lang w:val="ca-ES"/>
        </w:rPr>
        <w:t xml:space="preserve"> sense alternativa </w:t>
      </w:r>
      <w:proofErr w:type="spellStart"/>
      <w:r w:rsidR="00E17E65">
        <w:rPr>
          <w:rFonts w:ascii="Arial" w:hAnsi="Arial" w:cs="Arial"/>
          <w:sz w:val="22"/>
          <w:lang w:val="ca-ES"/>
        </w:rPr>
        <w:t>habitacional</w:t>
      </w:r>
      <w:proofErr w:type="spellEnd"/>
      <w:r w:rsidR="00E17E65">
        <w:rPr>
          <w:rFonts w:ascii="Arial" w:hAnsi="Arial" w:cs="Arial"/>
          <w:sz w:val="22"/>
          <w:lang w:val="ca-ES"/>
        </w:rPr>
        <w:t xml:space="preserve"> </w:t>
      </w:r>
      <w:r w:rsidR="003F0D30">
        <w:rPr>
          <w:rFonts w:ascii="Arial" w:hAnsi="Arial" w:cs="Arial"/>
          <w:sz w:val="22"/>
          <w:lang w:val="ca-ES"/>
        </w:rPr>
        <w:t>pròpia, concorrent en ell</w:t>
      </w:r>
      <w:r w:rsidR="003F0D30" w:rsidRPr="003F0D30">
        <w:rPr>
          <w:rFonts w:ascii="Arial" w:hAnsi="Arial" w:cs="Arial"/>
          <w:color w:val="00B050"/>
          <w:sz w:val="22"/>
          <w:lang w:val="ca-ES"/>
        </w:rPr>
        <w:t>s</w:t>
      </w:r>
      <w:r w:rsidR="003F0D30">
        <w:rPr>
          <w:rFonts w:ascii="Arial" w:hAnsi="Arial" w:cs="Arial"/>
          <w:sz w:val="22"/>
          <w:lang w:val="ca-ES"/>
        </w:rPr>
        <w:t xml:space="preserve"> la circumstancia d’estar en situació de risc d’exclusió residencial.</w:t>
      </w:r>
    </w:p>
    <w:p w:rsidR="008116AA" w:rsidRPr="001A488F" w:rsidRDefault="008116AA" w:rsidP="001A488F">
      <w:pPr>
        <w:pStyle w:val="NormalWeb"/>
        <w:jc w:val="both"/>
        <w:rPr>
          <w:rFonts w:ascii="Arial" w:hAnsi="Arial" w:cs="Arial"/>
          <w:sz w:val="22"/>
          <w:lang w:val="ca-ES"/>
        </w:rPr>
      </w:pPr>
      <w:r w:rsidRPr="001A488F">
        <w:rPr>
          <w:rFonts w:ascii="Arial" w:hAnsi="Arial" w:cs="Arial"/>
          <w:sz w:val="22"/>
          <w:lang w:val="ca-ES"/>
        </w:rPr>
        <w:t>- Que per el present escrit fa sol·licitud a aquest servei de les ajudes pertinents al cas concret</w:t>
      </w:r>
      <w:r w:rsidR="003F0D30">
        <w:rPr>
          <w:rFonts w:ascii="Arial" w:hAnsi="Arial" w:cs="Arial"/>
          <w:sz w:val="22"/>
          <w:lang w:val="ca-ES"/>
        </w:rPr>
        <w:t xml:space="preserve"> que evitin el llançament</w:t>
      </w:r>
      <w:r w:rsidRPr="001A488F">
        <w:rPr>
          <w:rFonts w:ascii="Arial" w:hAnsi="Arial" w:cs="Arial"/>
          <w:sz w:val="22"/>
          <w:lang w:val="ca-ES"/>
        </w:rPr>
        <w:t xml:space="preserve"> i/o </w:t>
      </w:r>
      <w:proofErr w:type="spellStart"/>
      <w:r w:rsidRPr="001A488F">
        <w:rPr>
          <w:rFonts w:ascii="Arial" w:hAnsi="Arial" w:cs="Arial"/>
          <w:sz w:val="22"/>
          <w:lang w:val="ca-ES"/>
        </w:rPr>
        <w:t>reallotjament</w:t>
      </w:r>
      <w:proofErr w:type="spellEnd"/>
      <w:r w:rsidRPr="001A488F">
        <w:rPr>
          <w:rFonts w:ascii="Arial" w:hAnsi="Arial" w:cs="Arial"/>
          <w:sz w:val="22"/>
          <w:lang w:val="ca-ES"/>
        </w:rPr>
        <w:t xml:space="preserve"> a un habitatge adequat. </w:t>
      </w:r>
    </w:p>
    <w:p w:rsidR="008116AA" w:rsidRPr="001A488F" w:rsidRDefault="008116AA" w:rsidP="001A488F">
      <w:pPr>
        <w:pStyle w:val="NormalWeb"/>
        <w:jc w:val="both"/>
        <w:rPr>
          <w:rFonts w:ascii="Arial" w:hAnsi="Arial" w:cs="Arial"/>
          <w:sz w:val="22"/>
          <w:lang w:val="ca-ES"/>
        </w:rPr>
      </w:pPr>
      <w:r w:rsidRPr="001A488F">
        <w:rPr>
          <w:rFonts w:ascii="Arial" w:hAnsi="Arial" w:cs="Arial"/>
          <w:sz w:val="22"/>
          <w:lang w:val="ca-ES"/>
        </w:rPr>
        <w:t>I EXPOSA:</w:t>
      </w:r>
    </w:p>
    <w:p w:rsidR="00E52398" w:rsidRPr="001A488F" w:rsidRDefault="00E52398" w:rsidP="001A488F">
      <w:pPr>
        <w:pStyle w:val="NormalWeb"/>
        <w:jc w:val="both"/>
        <w:rPr>
          <w:rFonts w:ascii="Arial" w:hAnsi="Arial" w:cs="Arial"/>
          <w:sz w:val="22"/>
          <w:lang w:val="ca-ES"/>
        </w:rPr>
      </w:pPr>
      <w:r w:rsidRPr="001A488F">
        <w:rPr>
          <w:rFonts w:ascii="Arial" w:hAnsi="Arial" w:cs="Arial"/>
          <w:sz w:val="22"/>
          <w:lang w:val="ca-ES"/>
        </w:rPr>
        <w:t xml:space="preserve">- Que el 6 d’agost 2015 va entrar en vigor la Llei 24/2015, del 29 de juliol de Mesures urgents per a afrontar l'emergència en l'àmbit de l'habitatge i la pobresa energètica, sent per això d'obligada aplicació des d'aquesta mateixa data. </w:t>
      </w:r>
    </w:p>
    <w:p w:rsidR="002509F9" w:rsidRPr="001A488F" w:rsidRDefault="00C3610B" w:rsidP="001A488F">
      <w:pPr>
        <w:pStyle w:val="NormalWeb"/>
        <w:jc w:val="both"/>
        <w:rPr>
          <w:rFonts w:ascii="Arial" w:hAnsi="Arial" w:cs="Arial"/>
          <w:sz w:val="22"/>
          <w:szCs w:val="22"/>
          <w:lang w:val="ca-ES"/>
        </w:rPr>
      </w:pPr>
      <w:r w:rsidRPr="001A488F">
        <w:rPr>
          <w:rFonts w:ascii="Arial" w:hAnsi="Arial" w:cs="Arial"/>
          <w:sz w:val="22"/>
          <w:lang w:val="ca-ES"/>
        </w:rPr>
        <w:t>-</w:t>
      </w:r>
      <w:r w:rsidR="002509F9" w:rsidRPr="001A488F">
        <w:rPr>
          <w:rFonts w:ascii="Arial" w:hAnsi="Arial" w:cs="Arial"/>
          <w:sz w:val="22"/>
          <w:lang w:val="ca-ES"/>
        </w:rPr>
        <w:t xml:space="preserve"> </w:t>
      </w:r>
      <w:r w:rsidRPr="001A488F">
        <w:rPr>
          <w:rFonts w:ascii="Arial" w:hAnsi="Arial" w:cs="Arial"/>
          <w:sz w:val="22"/>
          <w:lang w:val="ca-ES"/>
        </w:rPr>
        <w:t xml:space="preserve">Que </w:t>
      </w:r>
      <w:r w:rsidR="008116AA" w:rsidRPr="001A488F">
        <w:rPr>
          <w:rFonts w:ascii="Arial" w:hAnsi="Arial" w:cs="Arial"/>
          <w:sz w:val="22"/>
          <w:lang w:val="ca-ES"/>
        </w:rPr>
        <w:t>l’ esmentada</w:t>
      </w:r>
      <w:r w:rsidRPr="001A488F">
        <w:rPr>
          <w:rFonts w:ascii="Arial" w:hAnsi="Arial" w:cs="Arial"/>
          <w:sz w:val="22"/>
          <w:lang w:val="ca-ES"/>
        </w:rPr>
        <w:t xml:space="preserve"> llei</w:t>
      </w:r>
      <w:r w:rsidR="003F0D30">
        <w:rPr>
          <w:rFonts w:ascii="Arial" w:hAnsi="Arial" w:cs="Arial"/>
          <w:sz w:val="22"/>
          <w:lang w:val="ca-ES"/>
        </w:rPr>
        <w:t>,</w:t>
      </w:r>
      <w:r w:rsidR="003E2A27" w:rsidRPr="001A488F">
        <w:rPr>
          <w:rFonts w:ascii="Arial" w:hAnsi="Arial" w:cs="Arial"/>
          <w:sz w:val="22"/>
          <w:lang w:val="ca-ES"/>
        </w:rPr>
        <w:t xml:space="preserve"> en el seu article 5.5</w:t>
      </w:r>
      <w:r w:rsidR="003F0D30">
        <w:rPr>
          <w:rFonts w:ascii="Arial" w:hAnsi="Arial" w:cs="Arial"/>
          <w:sz w:val="22"/>
          <w:lang w:val="ca-ES"/>
        </w:rPr>
        <w:t>,</w:t>
      </w:r>
      <w:r w:rsidR="003E2A27" w:rsidRPr="001A488F">
        <w:rPr>
          <w:rFonts w:ascii="Arial" w:hAnsi="Arial" w:cs="Arial"/>
          <w:sz w:val="22"/>
          <w:lang w:val="ca-ES"/>
        </w:rPr>
        <w:t xml:space="preserve"> estableix que </w:t>
      </w:r>
      <w:r w:rsidR="003E2A27" w:rsidRPr="003F0D30">
        <w:rPr>
          <w:rFonts w:ascii="Arial" w:hAnsi="Arial" w:cs="Arial"/>
          <w:i/>
          <w:sz w:val="22"/>
          <w:lang w:val="ca-ES"/>
        </w:rPr>
        <w:t>“</w:t>
      </w:r>
      <w:r w:rsidR="003F0D30" w:rsidRPr="003F0D30">
        <w:rPr>
          <w:rFonts w:ascii="Arial" w:hAnsi="Arial" w:cs="Arial"/>
          <w:i/>
          <w:sz w:val="22"/>
          <w:lang w:val="ca-ES"/>
        </w:rPr>
        <w:t>L</w:t>
      </w:r>
      <w:r w:rsidR="003E2A27" w:rsidRPr="003F0D30">
        <w:rPr>
          <w:rFonts w:ascii="Arial" w:hAnsi="Arial" w:cs="Arial"/>
          <w:i/>
          <w:sz w:val="22"/>
          <w:lang w:val="ca-ES"/>
        </w:rPr>
        <w:t>es</w:t>
      </w:r>
      <w:r w:rsidR="003E2A27" w:rsidRPr="001A488F">
        <w:rPr>
          <w:rFonts w:ascii="Arial" w:hAnsi="Arial" w:cs="Arial"/>
          <w:i/>
          <w:sz w:val="22"/>
          <w:lang w:val="ca-ES"/>
        </w:rPr>
        <w:t xml:space="preserve"> persones i unitats familiars en risc d’exclusió residencial que no pugin afrontar el pagament del lloguer de l’habitatge habitual tenen dret a gaudir d’</w:t>
      </w:r>
      <w:r w:rsidR="002509F9" w:rsidRPr="001A488F">
        <w:rPr>
          <w:rFonts w:ascii="Arial" w:hAnsi="Arial" w:cs="Arial"/>
          <w:i/>
          <w:sz w:val="22"/>
          <w:lang w:val="ca-ES"/>
        </w:rPr>
        <w:t>ajuts que evitin el llançament”</w:t>
      </w:r>
      <w:r w:rsidR="002509F9" w:rsidRPr="001A488F">
        <w:rPr>
          <w:rFonts w:ascii="Arial" w:hAnsi="Arial" w:cs="Arial"/>
          <w:sz w:val="22"/>
          <w:lang w:val="ca-ES"/>
        </w:rPr>
        <w:t xml:space="preserve"> garantint així el dret a la vivenda digna i adequada com a dret fonamental reconegut ja en els a</w:t>
      </w:r>
      <w:r w:rsidR="002509F9" w:rsidRPr="001A488F">
        <w:rPr>
          <w:rFonts w:ascii="Arial" w:hAnsi="Arial" w:cs="Arial"/>
          <w:sz w:val="22"/>
          <w:szCs w:val="22"/>
          <w:lang w:val="ca-ES"/>
        </w:rPr>
        <w:t xml:space="preserve">rt. 26 i 47 EEAA de Catalunya, art. 47 CE i art. 11 del Pacte Internacional de Drets </w:t>
      </w:r>
      <w:r w:rsidR="008116AA" w:rsidRPr="001A488F">
        <w:rPr>
          <w:rFonts w:ascii="Arial" w:hAnsi="Arial" w:cs="Arial"/>
          <w:sz w:val="22"/>
          <w:szCs w:val="22"/>
          <w:lang w:val="ca-ES"/>
        </w:rPr>
        <w:t>Econòmics</w:t>
      </w:r>
      <w:r w:rsidR="002509F9" w:rsidRPr="001A488F">
        <w:rPr>
          <w:rFonts w:ascii="Arial" w:hAnsi="Arial" w:cs="Arial"/>
          <w:sz w:val="22"/>
          <w:szCs w:val="22"/>
          <w:lang w:val="ca-ES"/>
        </w:rPr>
        <w:t>, Socials i Culturals</w:t>
      </w:r>
      <w:r w:rsidR="00195A07">
        <w:rPr>
          <w:rFonts w:ascii="Arial" w:hAnsi="Arial" w:cs="Arial"/>
          <w:sz w:val="22"/>
          <w:szCs w:val="22"/>
          <w:lang w:val="ca-ES"/>
        </w:rPr>
        <w:t xml:space="preserve"> </w:t>
      </w:r>
      <w:r w:rsidR="003F0D30">
        <w:rPr>
          <w:rFonts w:ascii="Arial" w:hAnsi="Arial" w:cs="Arial"/>
          <w:sz w:val="22"/>
          <w:szCs w:val="22"/>
          <w:lang w:val="ca-ES"/>
        </w:rPr>
        <w:t>(en congruència amb la Declaració Univer</w:t>
      </w:r>
      <w:r w:rsidR="00195A07">
        <w:rPr>
          <w:rFonts w:ascii="Arial" w:hAnsi="Arial" w:cs="Arial"/>
          <w:sz w:val="22"/>
          <w:szCs w:val="22"/>
          <w:lang w:val="ca-ES"/>
        </w:rPr>
        <w:t>sal de</w:t>
      </w:r>
      <w:r w:rsidR="003F0D30">
        <w:rPr>
          <w:rFonts w:ascii="Arial" w:hAnsi="Arial" w:cs="Arial"/>
          <w:sz w:val="22"/>
          <w:szCs w:val="22"/>
          <w:lang w:val="ca-ES"/>
        </w:rPr>
        <w:t xml:space="preserve"> Drets Humans)</w:t>
      </w:r>
      <w:r w:rsidR="002509F9" w:rsidRPr="001A488F">
        <w:rPr>
          <w:rFonts w:ascii="Arial" w:hAnsi="Arial" w:cs="Arial"/>
          <w:sz w:val="22"/>
          <w:szCs w:val="22"/>
          <w:lang w:val="ca-ES"/>
        </w:rPr>
        <w:t>.</w:t>
      </w:r>
    </w:p>
    <w:p w:rsidR="003F0D30" w:rsidRDefault="005148E2" w:rsidP="001A488F">
      <w:pPr>
        <w:pStyle w:val="NormalWeb"/>
        <w:jc w:val="both"/>
        <w:rPr>
          <w:rFonts w:ascii="Arial" w:hAnsi="Arial" w:cs="Arial"/>
          <w:sz w:val="22"/>
          <w:szCs w:val="22"/>
          <w:lang w:val="ca-ES"/>
        </w:rPr>
      </w:pPr>
      <w:r w:rsidRPr="001A488F">
        <w:rPr>
          <w:rFonts w:ascii="Arial" w:hAnsi="Arial" w:cs="Arial"/>
          <w:sz w:val="22"/>
          <w:szCs w:val="22"/>
          <w:lang w:val="ca-ES"/>
        </w:rPr>
        <w:t xml:space="preserve">- </w:t>
      </w:r>
      <w:r w:rsidR="003F0D30">
        <w:rPr>
          <w:rFonts w:ascii="Arial" w:hAnsi="Arial" w:cs="Arial"/>
          <w:sz w:val="22"/>
          <w:szCs w:val="22"/>
          <w:lang w:val="ca-ES"/>
        </w:rPr>
        <w:t>Que l’article 5.6 de la l</w:t>
      </w:r>
      <w:r w:rsidR="002509F9" w:rsidRPr="001A488F">
        <w:rPr>
          <w:rFonts w:ascii="Arial" w:hAnsi="Arial" w:cs="Arial"/>
          <w:sz w:val="22"/>
          <w:szCs w:val="22"/>
          <w:lang w:val="ca-ES"/>
        </w:rPr>
        <w:t xml:space="preserve">lei </w:t>
      </w:r>
      <w:r w:rsidR="003F0D30">
        <w:rPr>
          <w:rFonts w:ascii="Arial" w:hAnsi="Arial" w:cs="Arial"/>
          <w:sz w:val="22"/>
          <w:szCs w:val="22"/>
          <w:lang w:val="ca-ES"/>
        </w:rPr>
        <w:t>de referencia obliga a les administracions pú</w:t>
      </w:r>
      <w:r w:rsidR="002509F9" w:rsidRPr="001A488F">
        <w:rPr>
          <w:rFonts w:ascii="Arial" w:hAnsi="Arial" w:cs="Arial"/>
          <w:sz w:val="22"/>
          <w:szCs w:val="22"/>
          <w:lang w:val="ca-ES"/>
        </w:rPr>
        <w:t xml:space="preserve">bliques a garantir “en qualsevol cas el reallotjament adequat de les persones i unitats familiars en </w:t>
      </w:r>
      <w:r w:rsidR="008116AA" w:rsidRPr="001A488F">
        <w:rPr>
          <w:rFonts w:ascii="Arial" w:hAnsi="Arial" w:cs="Arial"/>
          <w:sz w:val="22"/>
          <w:szCs w:val="22"/>
          <w:lang w:val="ca-ES"/>
        </w:rPr>
        <w:t>situació de r</w:t>
      </w:r>
      <w:r w:rsidR="002509F9" w:rsidRPr="001A488F">
        <w:rPr>
          <w:rFonts w:ascii="Arial" w:hAnsi="Arial" w:cs="Arial"/>
          <w:sz w:val="22"/>
          <w:szCs w:val="22"/>
          <w:lang w:val="ca-ES"/>
        </w:rPr>
        <w:t xml:space="preserve">isc </w:t>
      </w:r>
      <w:r w:rsidR="008116AA" w:rsidRPr="001A488F">
        <w:rPr>
          <w:rFonts w:ascii="Arial" w:hAnsi="Arial" w:cs="Arial"/>
          <w:sz w:val="22"/>
          <w:szCs w:val="22"/>
          <w:lang w:val="ca-ES"/>
        </w:rPr>
        <w:t>d’exclusió</w:t>
      </w:r>
      <w:r w:rsidR="002509F9" w:rsidRPr="001A488F">
        <w:rPr>
          <w:rFonts w:ascii="Arial" w:hAnsi="Arial" w:cs="Arial"/>
          <w:sz w:val="22"/>
          <w:szCs w:val="22"/>
          <w:lang w:val="ca-ES"/>
        </w:rPr>
        <w:t xml:space="preserve"> residencial que estiguin en </w:t>
      </w:r>
      <w:r w:rsidRPr="001A488F">
        <w:rPr>
          <w:rFonts w:ascii="Arial" w:hAnsi="Arial" w:cs="Arial"/>
          <w:sz w:val="22"/>
          <w:szCs w:val="22"/>
          <w:lang w:val="ca-ES"/>
        </w:rPr>
        <w:t>procés</w:t>
      </w:r>
      <w:r w:rsidR="003F0D30">
        <w:rPr>
          <w:rFonts w:ascii="Arial" w:hAnsi="Arial" w:cs="Arial"/>
          <w:sz w:val="22"/>
          <w:szCs w:val="22"/>
          <w:lang w:val="ca-ES"/>
        </w:rPr>
        <w:t xml:space="preserve"> d’é</w:t>
      </w:r>
      <w:r w:rsidR="002509F9" w:rsidRPr="001A488F">
        <w:rPr>
          <w:rFonts w:ascii="Arial" w:hAnsi="Arial" w:cs="Arial"/>
          <w:sz w:val="22"/>
          <w:szCs w:val="22"/>
          <w:lang w:val="ca-ES"/>
        </w:rPr>
        <w:t xml:space="preserve">sser desnonades de llur habitatge </w:t>
      </w:r>
      <w:r w:rsidR="008116AA" w:rsidRPr="001A488F">
        <w:rPr>
          <w:rFonts w:ascii="Arial" w:hAnsi="Arial" w:cs="Arial"/>
          <w:sz w:val="22"/>
          <w:szCs w:val="22"/>
          <w:lang w:val="ca-ES"/>
        </w:rPr>
        <w:t>habitual”</w:t>
      </w:r>
      <w:r w:rsidRPr="001A488F">
        <w:rPr>
          <w:rFonts w:ascii="Arial" w:hAnsi="Arial" w:cs="Arial"/>
          <w:sz w:val="22"/>
          <w:szCs w:val="22"/>
          <w:lang w:val="ca-ES"/>
        </w:rPr>
        <w:t xml:space="preserve">. </w:t>
      </w:r>
      <w:r w:rsidR="00D747EA">
        <w:rPr>
          <w:rFonts w:ascii="Arial" w:hAnsi="Arial" w:cs="Arial"/>
          <w:sz w:val="22"/>
          <w:szCs w:val="22"/>
          <w:lang w:val="ca-ES"/>
        </w:rPr>
        <w:t>Aquest deure recau tant sobre els organismes competents en matèria d’habitatge de la Generalitat de Catalunya com sobre l’Administració Local del territori d’acord el regulat en la llei.</w:t>
      </w:r>
    </w:p>
    <w:p w:rsidR="002509F9" w:rsidRDefault="003F0D30" w:rsidP="001A488F">
      <w:pPr>
        <w:pStyle w:val="NormalWeb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- Que</w:t>
      </w:r>
      <w:r w:rsidR="005148E2" w:rsidRPr="001A488F">
        <w:rPr>
          <w:rFonts w:ascii="Arial" w:hAnsi="Arial" w:cs="Arial"/>
          <w:sz w:val="22"/>
          <w:szCs w:val="22"/>
          <w:lang w:val="ca-ES"/>
        </w:rPr>
        <w:t xml:space="preserve"> </w:t>
      </w:r>
      <w:r w:rsidR="00C456B4">
        <w:rPr>
          <w:rFonts w:ascii="Arial" w:hAnsi="Arial" w:cs="Arial"/>
          <w:sz w:val="22"/>
          <w:szCs w:val="22"/>
          <w:lang w:val="ca-ES"/>
        </w:rPr>
        <w:t>el text legislatiu defineix les situacions de risc d’exclusió residencial</w:t>
      </w:r>
      <w:r w:rsidR="0014744B">
        <w:rPr>
          <w:rFonts w:ascii="Arial" w:hAnsi="Arial" w:cs="Arial"/>
          <w:sz w:val="22"/>
          <w:szCs w:val="22"/>
          <w:lang w:val="ca-ES"/>
        </w:rPr>
        <w:t>. E</w:t>
      </w:r>
      <w:r w:rsidR="00C456B4">
        <w:rPr>
          <w:rFonts w:ascii="Arial" w:hAnsi="Arial" w:cs="Arial"/>
          <w:sz w:val="22"/>
          <w:szCs w:val="22"/>
          <w:lang w:val="ca-ES"/>
        </w:rPr>
        <w:t xml:space="preserve">stan en aquesta situació, sempre, les persones o unitats familiar que tinguin uns ingressos inferiors a 2 vegades l’IRSC, si es tracta de persones que viuen soles, o uns ingressos inferiors a 2,5 vegades l’IRSC, si es tracta d’unitats de convivència, o uns ingressos inferiors a 3 vegades l’IRSC, en cas de persones amb discapacitats o amb gran </w:t>
      </w:r>
      <w:r w:rsidR="00C456B4">
        <w:rPr>
          <w:rFonts w:ascii="Arial" w:hAnsi="Arial" w:cs="Arial"/>
          <w:sz w:val="22"/>
          <w:szCs w:val="22"/>
          <w:lang w:val="ca-ES"/>
        </w:rPr>
        <w:lastRenderedPageBreak/>
        <w:t xml:space="preserve">dependència. </w:t>
      </w:r>
      <w:r w:rsidR="009F3695">
        <w:rPr>
          <w:rFonts w:ascii="Arial" w:hAnsi="Arial" w:cs="Arial"/>
          <w:sz w:val="22"/>
          <w:szCs w:val="22"/>
          <w:lang w:val="ca-ES"/>
        </w:rPr>
        <w:t>I c</w:t>
      </w:r>
      <w:r w:rsidR="00C456B4">
        <w:rPr>
          <w:rFonts w:ascii="Arial" w:hAnsi="Arial" w:cs="Arial"/>
          <w:sz w:val="22"/>
          <w:szCs w:val="22"/>
          <w:lang w:val="ca-ES"/>
        </w:rPr>
        <w:t xml:space="preserve">al un informe dels serveis socials que acrediti el risc d’exclusió residencial </w:t>
      </w:r>
      <w:r w:rsidR="0014744B">
        <w:rPr>
          <w:rFonts w:ascii="Arial" w:hAnsi="Arial" w:cs="Arial"/>
          <w:sz w:val="22"/>
          <w:szCs w:val="22"/>
          <w:lang w:val="ca-ES"/>
        </w:rPr>
        <w:t>en els casos que els ingressos siguin superiors a 1,5 vegades l’IRSC.</w:t>
      </w:r>
    </w:p>
    <w:p w:rsidR="0014744B" w:rsidRPr="009F3695" w:rsidRDefault="00F545AD" w:rsidP="00D747EA">
      <w:pPr>
        <w:pStyle w:val="NormalWeb"/>
        <w:jc w:val="both"/>
        <w:rPr>
          <w:rFonts w:ascii="Arial" w:hAnsi="Arial" w:cs="Arial"/>
          <w:sz w:val="22"/>
          <w:szCs w:val="22"/>
          <w:lang w:val="ca-ES"/>
        </w:rPr>
      </w:pPr>
      <w:r w:rsidRPr="001A488F">
        <w:rPr>
          <w:rFonts w:ascii="Arial" w:hAnsi="Arial" w:cs="Arial"/>
          <w:sz w:val="22"/>
          <w:szCs w:val="22"/>
          <w:lang w:val="ca-ES"/>
        </w:rPr>
        <w:t>- Q</w:t>
      </w:r>
      <w:r w:rsidR="001A488F" w:rsidRPr="001A488F">
        <w:rPr>
          <w:rFonts w:ascii="Arial" w:hAnsi="Arial" w:cs="Arial"/>
          <w:sz w:val="22"/>
          <w:szCs w:val="22"/>
          <w:lang w:val="ca-ES"/>
        </w:rPr>
        <w:t xml:space="preserve">ue d’acord amb la Disposició Transitòria Segona de la Llei 24/2015, del 29 de juliol, ja en vigor i d’obligada aplicació, en els casos de procediments d’execució hipotecaria o desnonament per impagament de lloguer que estiguin en tràmit de substanciació o d’execució </w:t>
      </w:r>
      <w:r w:rsidR="001A488F">
        <w:rPr>
          <w:rFonts w:ascii="Arial" w:hAnsi="Arial" w:cs="Arial"/>
          <w:sz w:val="22"/>
          <w:szCs w:val="22"/>
          <w:lang w:val="ca-ES"/>
        </w:rPr>
        <w:t>e</w:t>
      </w:r>
      <w:r w:rsidR="001A488F" w:rsidRPr="001A488F">
        <w:rPr>
          <w:rFonts w:ascii="Arial" w:hAnsi="Arial" w:cs="Arial"/>
          <w:sz w:val="22"/>
          <w:szCs w:val="22"/>
          <w:lang w:val="ca-ES"/>
        </w:rPr>
        <w:t>n el moment d’entrada en vigor d’</w:t>
      </w:r>
      <w:r w:rsidR="001A488F">
        <w:rPr>
          <w:rFonts w:ascii="Arial" w:hAnsi="Arial" w:cs="Arial"/>
          <w:sz w:val="22"/>
          <w:szCs w:val="22"/>
          <w:lang w:val="ca-ES"/>
        </w:rPr>
        <w:t xml:space="preserve">aquesta llei i, que no siguin persones jurídiques definides en el text normatiu com a grans tenidor o hagin adquirit habitatges desprès del 30 d’abril del 2008, són aplicables les mesures establertes per l’article 5.6, reallotjament garantit per les </w:t>
      </w:r>
      <w:r w:rsidR="00EB4482">
        <w:rPr>
          <w:rFonts w:ascii="Arial" w:hAnsi="Arial" w:cs="Arial"/>
          <w:sz w:val="22"/>
          <w:szCs w:val="22"/>
          <w:lang w:val="ca-ES"/>
        </w:rPr>
        <w:t>administracions</w:t>
      </w:r>
      <w:r w:rsidR="001A488F">
        <w:rPr>
          <w:rFonts w:ascii="Arial" w:hAnsi="Arial" w:cs="Arial"/>
          <w:sz w:val="22"/>
          <w:szCs w:val="22"/>
          <w:lang w:val="ca-ES"/>
        </w:rPr>
        <w:t xml:space="preserve"> publiques, per l’article 7, mesures per a garantir la </w:t>
      </w:r>
      <w:r w:rsidR="00EB4482">
        <w:rPr>
          <w:rFonts w:ascii="Arial" w:hAnsi="Arial" w:cs="Arial"/>
          <w:sz w:val="22"/>
          <w:szCs w:val="22"/>
          <w:lang w:val="ca-ES"/>
        </w:rPr>
        <w:t>funció</w:t>
      </w:r>
      <w:r w:rsidR="001A488F">
        <w:rPr>
          <w:rFonts w:ascii="Arial" w:hAnsi="Arial" w:cs="Arial"/>
          <w:sz w:val="22"/>
          <w:szCs w:val="22"/>
          <w:lang w:val="ca-ES"/>
        </w:rPr>
        <w:t xml:space="preserve"> social de la propietat</w:t>
      </w:r>
      <w:r w:rsidR="00EB4482">
        <w:rPr>
          <w:rFonts w:ascii="Arial" w:hAnsi="Arial" w:cs="Arial"/>
          <w:sz w:val="22"/>
          <w:szCs w:val="22"/>
          <w:lang w:val="ca-ES"/>
        </w:rPr>
        <w:t xml:space="preserve"> i augmentar el parc públic d’habitatges </w:t>
      </w:r>
      <w:r w:rsidR="00EB4482" w:rsidRPr="009F3695">
        <w:rPr>
          <w:rFonts w:ascii="Arial" w:hAnsi="Arial" w:cs="Arial"/>
          <w:sz w:val="22"/>
          <w:szCs w:val="22"/>
          <w:lang w:val="ca-ES"/>
        </w:rPr>
        <w:t>assequibles de lloguer.</w:t>
      </w:r>
    </w:p>
    <w:p w:rsidR="00714B1C" w:rsidRPr="009F3695" w:rsidRDefault="008116AA" w:rsidP="001A488F">
      <w:pPr>
        <w:jc w:val="both"/>
        <w:rPr>
          <w:rFonts w:ascii="Arial" w:hAnsi="Arial" w:cs="Arial"/>
          <w:lang w:val="ca-ES"/>
        </w:rPr>
      </w:pPr>
      <w:r w:rsidRPr="009F3695">
        <w:rPr>
          <w:rFonts w:ascii="Arial" w:hAnsi="Arial" w:cs="Arial"/>
          <w:lang w:val="ca-ES"/>
        </w:rPr>
        <w:t xml:space="preserve"> Per tot l’anterior, </w:t>
      </w:r>
      <w:r w:rsidRPr="009F3695">
        <w:rPr>
          <w:rFonts w:ascii="Arial" w:hAnsi="Arial" w:cs="Arial"/>
          <w:b/>
          <w:lang w:val="ca-ES"/>
        </w:rPr>
        <w:t>SOL.LICITA:</w:t>
      </w:r>
    </w:p>
    <w:p w:rsidR="008116AA" w:rsidRPr="009F3695" w:rsidRDefault="008116AA" w:rsidP="001A48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9F3695">
        <w:rPr>
          <w:rFonts w:ascii="Arial" w:hAnsi="Arial" w:cs="Arial"/>
          <w:lang w:val="ca-ES"/>
        </w:rPr>
        <w:t xml:space="preserve">Que </w:t>
      </w:r>
      <w:r w:rsidR="005148E2" w:rsidRPr="009F3695">
        <w:rPr>
          <w:rFonts w:ascii="Arial" w:hAnsi="Arial" w:cs="Arial"/>
          <w:lang w:val="ca-ES"/>
        </w:rPr>
        <w:t>l’Administració</w:t>
      </w:r>
      <w:r w:rsidRPr="009F3695">
        <w:rPr>
          <w:rFonts w:ascii="Arial" w:hAnsi="Arial" w:cs="Arial"/>
          <w:lang w:val="ca-ES"/>
        </w:rPr>
        <w:t xml:space="preserve"> compleixi amb la seva </w:t>
      </w:r>
      <w:r w:rsidR="005148E2" w:rsidRPr="009F3695">
        <w:rPr>
          <w:rFonts w:ascii="Arial" w:hAnsi="Arial" w:cs="Arial"/>
          <w:lang w:val="ca-ES"/>
        </w:rPr>
        <w:t>obligació</w:t>
      </w:r>
      <w:r w:rsidRPr="009F3695">
        <w:rPr>
          <w:rFonts w:ascii="Arial" w:hAnsi="Arial" w:cs="Arial"/>
          <w:lang w:val="ca-ES"/>
        </w:rPr>
        <w:t xml:space="preserve"> de garantir els ajuts necess</w:t>
      </w:r>
      <w:r w:rsidR="005148E2" w:rsidRPr="009F3695">
        <w:rPr>
          <w:rFonts w:ascii="Arial" w:hAnsi="Arial" w:cs="Arial"/>
          <w:lang w:val="ca-ES"/>
        </w:rPr>
        <w:t>a</w:t>
      </w:r>
      <w:r w:rsidR="00EB4482" w:rsidRPr="009F3695">
        <w:rPr>
          <w:rFonts w:ascii="Arial" w:hAnsi="Arial" w:cs="Arial"/>
          <w:lang w:val="ca-ES"/>
        </w:rPr>
        <w:t>ris</w:t>
      </w:r>
      <w:r w:rsidR="009F3695">
        <w:rPr>
          <w:rFonts w:ascii="Arial" w:hAnsi="Arial" w:cs="Arial"/>
          <w:lang w:val="ca-ES"/>
        </w:rPr>
        <w:t xml:space="preserve">, un cop examinades les circumstancies personals i </w:t>
      </w:r>
      <w:r w:rsidR="008B3BD5">
        <w:rPr>
          <w:rFonts w:ascii="Arial" w:hAnsi="Arial" w:cs="Arial"/>
          <w:lang w:val="ca-ES"/>
        </w:rPr>
        <w:t>socioeconòmiques</w:t>
      </w:r>
      <w:bookmarkStart w:id="0" w:name="_GoBack"/>
      <w:bookmarkEnd w:id="0"/>
      <w:r w:rsidR="009F3695">
        <w:rPr>
          <w:rFonts w:ascii="Arial" w:hAnsi="Arial" w:cs="Arial"/>
          <w:lang w:val="ca-ES"/>
        </w:rPr>
        <w:t>,</w:t>
      </w:r>
      <w:r w:rsidR="00EB4482" w:rsidRPr="009F3695">
        <w:rPr>
          <w:rFonts w:ascii="Arial" w:hAnsi="Arial" w:cs="Arial"/>
          <w:lang w:val="ca-ES"/>
        </w:rPr>
        <w:t xml:space="preserve"> que evitin el llançament i,</w:t>
      </w:r>
      <w:r w:rsidRPr="009F3695">
        <w:rPr>
          <w:rFonts w:ascii="Arial" w:hAnsi="Arial" w:cs="Arial"/>
          <w:lang w:val="ca-ES"/>
        </w:rPr>
        <w:t xml:space="preserve"> </w:t>
      </w:r>
      <w:r w:rsidR="005148E2" w:rsidRPr="009F3695">
        <w:rPr>
          <w:rFonts w:ascii="Arial" w:hAnsi="Arial" w:cs="Arial"/>
          <w:lang w:val="ca-ES"/>
        </w:rPr>
        <w:t>subsidiàriament</w:t>
      </w:r>
      <w:r w:rsidRPr="009F3695">
        <w:rPr>
          <w:rFonts w:ascii="Arial" w:hAnsi="Arial" w:cs="Arial"/>
          <w:lang w:val="ca-ES"/>
        </w:rPr>
        <w:t xml:space="preserve"> que garanteixi el </w:t>
      </w:r>
      <w:proofErr w:type="spellStart"/>
      <w:r w:rsidRPr="009F3695">
        <w:rPr>
          <w:rFonts w:ascii="Arial" w:hAnsi="Arial" w:cs="Arial"/>
          <w:lang w:val="ca-ES"/>
        </w:rPr>
        <w:t>reallotjament</w:t>
      </w:r>
      <w:proofErr w:type="spellEnd"/>
      <w:r w:rsidRPr="009F3695">
        <w:rPr>
          <w:rFonts w:ascii="Arial" w:hAnsi="Arial" w:cs="Arial"/>
          <w:lang w:val="ca-ES"/>
        </w:rPr>
        <w:t xml:space="preserve"> adequat</w:t>
      </w:r>
      <w:r w:rsidR="009F3695">
        <w:rPr>
          <w:rFonts w:ascii="Arial" w:hAnsi="Arial" w:cs="Arial"/>
          <w:lang w:val="ca-ES"/>
        </w:rPr>
        <w:t xml:space="preserve"> al</w:t>
      </w:r>
      <w:r w:rsidR="0014744B" w:rsidRPr="009F3695">
        <w:rPr>
          <w:rFonts w:ascii="Arial" w:hAnsi="Arial" w:cs="Arial"/>
          <w:lang w:val="ca-ES"/>
        </w:rPr>
        <w:t xml:space="preserve"> present </w:t>
      </w:r>
      <w:r w:rsidR="009F3695">
        <w:rPr>
          <w:rFonts w:ascii="Arial" w:hAnsi="Arial" w:cs="Arial"/>
          <w:lang w:val="ca-ES"/>
        </w:rPr>
        <w:t>cas</w:t>
      </w:r>
      <w:r w:rsidR="0014744B" w:rsidRPr="009F3695">
        <w:rPr>
          <w:rFonts w:ascii="Arial" w:hAnsi="Arial" w:cs="Arial"/>
          <w:lang w:val="ca-ES"/>
        </w:rPr>
        <w:t xml:space="preserve"> el mes aviat pos</w:t>
      </w:r>
      <w:r w:rsidR="009F3695">
        <w:rPr>
          <w:rFonts w:ascii="Arial" w:hAnsi="Arial" w:cs="Arial"/>
          <w:lang w:val="ca-ES"/>
        </w:rPr>
        <w:t>s</w:t>
      </w:r>
      <w:r w:rsidR="0014744B" w:rsidRPr="009F3695">
        <w:rPr>
          <w:rFonts w:ascii="Arial" w:hAnsi="Arial" w:cs="Arial"/>
          <w:lang w:val="ca-ES"/>
        </w:rPr>
        <w:t xml:space="preserve">ible </w:t>
      </w:r>
      <w:r w:rsidR="009F3695">
        <w:rPr>
          <w:rFonts w:ascii="Arial" w:hAnsi="Arial" w:cs="Arial"/>
          <w:lang w:val="ca-ES"/>
        </w:rPr>
        <w:t>donada la situació</w:t>
      </w:r>
      <w:r w:rsidR="0014744B" w:rsidRPr="009F3695">
        <w:rPr>
          <w:rFonts w:ascii="Arial" w:hAnsi="Arial" w:cs="Arial"/>
          <w:lang w:val="ca-ES"/>
        </w:rPr>
        <w:t xml:space="preserve"> </w:t>
      </w:r>
      <w:r w:rsidR="008B3BD5" w:rsidRPr="009F3695">
        <w:rPr>
          <w:rFonts w:ascii="Arial" w:hAnsi="Arial" w:cs="Arial"/>
          <w:lang w:val="ca-ES"/>
        </w:rPr>
        <w:t>d’emergència</w:t>
      </w:r>
      <w:r w:rsidR="0014744B" w:rsidRPr="009F3695">
        <w:rPr>
          <w:rFonts w:ascii="Arial" w:hAnsi="Arial" w:cs="Arial"/>
          <w:lang w:val="ca-ES"/>
        </w:rPr>
        <w:t xml:space="preserve"> en que ens trobem</w:t>
      </w:r>
      <w:r w:rsidR="009F3695">
        <w:rPr>
          <w:rFonts w:ascii="Arial" w:hAnsi="Arial" w:cs="Arial"/>
          <w:lang w:val="ca-ES"/>
        </w:rPr>
        <w:t>.</w:t>
      </w:r>
    </w:p>
    <w:p w:rsidR="00F545AD" w:rsidRPr="009F3695" w:rsidRDefault="00F545AD" w:rsidP="001A48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9F3695">
        <w:rPr>
          <w:rFonts w:ascii="Arial" w:hAnsi="Arial" w:cs="Arial"/>
          <w:lang w:val="ca-ES"/>
        </w:rPr>
        <w:t>Que per donar compliment al deure, d’acord la Llei 4/2015, del 29 de juliol, de</w:t>
      </w:r>
      <w:r w:rsidR="00E520E6" w:rsidRPr="009F3695">
        <w:rPr>
          <w:rFonts w:ascii="Arial" w:hAnsi="Arial" w:cs="Arial"/>
          <w:lang w:val="ca-ES"/>
        </w:rPr>
        <w:t xml:space="preserve"> garantir habitatge adequat a les persones o unitats familiars en risc d’exclu</w:t>
      </w:r>
      <w:r w:rsidR="009F3695">
        <w:rPr>
          <w:rFonts w:ascii="Arial" w:hAnsi="Arial" w:cs="Arial"/>
          <w:lang w:val="ca-ES"/>
        </w:rPr>
        <w:t>sió residencial i que no tenen</w:t>
      </w:r>
      <w:r w:rsidR="00E520E6" w:rsidRPr="009F3695">
        <w:rPr>
          <w:rFonts w:ascii="Arial" w:hAnsi="Arial" w:cs="Arial"/>
          <w:lang w:val="ca-ES"/>
        </w:rPr>
        <w:t xml:space="preserve"> alternativa </w:t>
      </w:r>
      <w:proofErr w:type="spellStart"/>
      <w:r w:rsidR="00E520E6" w:rsidRPr="009F3695">
        <w:rPr>
          <w:rFonts w:ascii="Arial" w:hAnsi="Arial" w:cs="Arial"/>
          <w:lang w:val="ca-ES"/>
        </w:rPr>
        <w:t>habitacional</w:t>
      </w:r>
      <w:proofErr w:type="spellEnd"/>
      <w:r w:rsidR="009F3695">
        <w:rPr>
          <w:rFonts w:ascii="Arial" w:hAnsi="Arial" w:cs="Arial"/>
          <w:lang w:val="ca-ES"/>
        </w:rPr>
        <w:t xml:space="preserve"> pròpia, l’Administració  sol·liciti</w:t>
      </w:r>
      <w:r w:rsidR="00E520E6" w:rsidRPr="009F3695">
        <w:rPr>
          <w:rFonts w:ascii="Arial" w:hAnsi="Arial" w:cs="Arial"/>
          <w:lang w:val="ca-ES"/>
        </w:rPr>
        <w:t xml:space="preserve"> per tots els mitjans possibles la paralització del procediment</w:t>
      </w:r>
      <w:r w:rsidR="009F3695">
        <w:rPr>
          <w:rFonts w:ascii="Arial" w:hAnsi="Arial" w:cs="Arial"/>
          <w:lang w:val="ca-ES"/>
        </w:rPr>
        <w:t xml:space="preserve"> judicial</w:t>
      </w:r>
      <w:r w:rsidR="00E520E6" w:rsidRPr="009F3695">
        <w:rPr>
          <w:rFonts w:ascii="Arial" w:hAnsi="Arial" w:cs="Arial"/>
          <w:lang w:val="ca-ES"/>
        </w:rPr>
        <w:t>.</w:t>
      </w:r>
    </w:p>
    <w:p w:rsidR="00A15DAE" w:rsidRPr="001A488F" w:rsidRDefault="00A15DAE" w:rsidP="001A488F">
      <w:pPr>
        <w:jc w:val="both"/>
        <w:rPr>
          <w:rFonts w:ascii="Arial" w:hAnsi="Arial" w:cs="Arial"/>
        </w:rPr>
      </w:pPr>
    </w:p>
    <w:p w:rsidR="00AF31B6" w:rsidRPr="00AF31B6" w:rsidRDefault="0014744B" w:rsidP="001A488F">
      <w:pPr>
        <w:jc w:val="both"/>
        <w:rPr>
          <w:color w:val="00B050"/>
        </w:rPr>
      </w:pPr>
      <w:r>
        <w:rPr>
          <w:color w:val="00B050"/>
        </w:rPr>
        <w:t>Firma</w:t>
      </w:r>
    </w:p>
    <w:p w:rsidR="00AF31B6" w:rsidRPr="00AF31B6" w:rsidRDefault="00AF31B6" w:rsidP="001A488F">
      <w:pPr>
        <w:jc w:val="both"/>
        <w:rPr>
          <w:color w:val="00B050"/>
        </w:rPr>
      </w:pPr>
    </w:p>
    <w:p w:rsidR="00AF31B6" w:rsidRPr="00AF31B6" w:rsidRDefault="0014744B" w:rsidP="001A488F">
      <w:pPr>
        <w:jc w:val="both"/>
        <w:rPr>
          <w:color w:val="00B050"/>
        </w:rPr>
      </w:pPr>
      <w:proofErr w:type="spellStart"/>
      <w:r>
        <w:rPr>
          <w:color w:val="00B050"/>
        </w:rPr>
        <w:t>Nom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inquili</w:t>
      </w:r>
      <w:proofErr w:type="spellEnd"/>
      <w:r>
        <w:rPr>
          <w:color w:val="00B050"/>
        </w:rPr>
        <w:t xml:space="preserve">/ </w:t>
      </w:r>
      <w:proofErr w:type="spellStart"/>
      <w:r>
        <w:rPr>
          <w:color w:val="00B050"/>
        </w:rPr>
        <w:t>ina</w:t>
      </w:r>
      <w:proofErr w:type="spellEnd"/>
    </w:p>
    <w:sectPr w:rsidR="00AF31B6" w:rsidRPr="00AF31B6" w:rsidSect="00396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37" w:rsidRDefault="00C32137" w:rsidP="00D747EA">
      <w:pPr>
        <w:spacing w:after="0" w:line="240" w:lineRule="auto"/>
      </w:pPr>
      <w:r>
        <w:separator/>
      </w:r>
    </w:p>
  </w:endnote>
  <w:endnote w:type="continuationSeparator" w:id="0">
    <w:p w:rsidR="00C32137" w:rsidRDefault="00C32137" w:rsidP="00D7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37" w:rsidRDefault="00C32137" w:rsidP="00D747EA">
      <w:pPr>
        <w:spacing w:after="0" w:line="240" w:lineRule="auto"/>
      </w:pPr>
      <w:r>
        <w:separator/>
      </w:r>
    </w:p>
  </w:footnote>
  <w:footnote w:type="continuationSeparator" w:id="0">
    <w:p w:rsidR="00C32137" w:rsidRDefault="00C32137" w:rsidP="00D7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1BCF"/>
    <w:multiLevelType w:val="hybridMultilevel"/>
    <w:tmpl w:val="486E1D82"/>
    <w:lvl w:ilvl="0" w:tplc="0CAED6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E1"/>
    <w:rsid w:val="00073282"/>
    <w:rsid w:val="0014744B"/>
    <w:rsid w:val="00153F7F"/>
    <w:rsid w:val="00172A14"/>
    <w:rsid w:val="00195A07"/>
    <w:rsid w:val="001A488F"/>
    <w:rsid w:val="001B00C4"/>
    <w:rsid w:val="002509F9"/>
    <w:rsid w:val="00275C0C"/>
    <w:rsid w:val="002A5B2A"/>
    <w:rsid w:val="00396EC9"/>
    <w:rsid w:val="003E2A27"/>
    <w:rsid w:val="003F0D30"/>
    <w:rsid w:val="00423AF6"/>
    <w:rsid w:val="004B7525"/>
    <w:rsid w:val="004C3B8F"/>
    <w:rsid w:val="005148E2"/>
    <w:rsid w:val="005916F7"/>
    <w:rsid w:val="005A4AE1"/>
    <w:rsid w:val="005E3B06"/>
    <w:rsid w:val="00663087"/>
    <w:rsid w:val="006F04C0"/>
    <w:rsid w:val="00714B1C"/>
    <w:rsid w:val="008116AA"/>
    <w:rsid w:val="008B3BD5"/>
    <w:rsid w:val="008D0BD5"/>
    <w:rsid w:val="009F3695"/>
    <w:rsid w:val="00A15DAE"/>
    <w:rsid w:val="00A54BFF"/>
    <w:rsid w:val="00A95D44"/>
    <w:rsid w:val="00AF20A6"/>
    <w:rsid w:val="00AF31B6"/>
    <w:rsid w:val="00B11083"/>
    <w:rsid w:val="00BC7055"/>
    <w:rsid w:val="00C32137"/>
    <w:rsid w:val="00C3610B"/>
    <w:rsid w:val="00C456B4"/>
    <w:rsid w:val="00C70492"/>
    <w:rsid w:val="00CA017E"/>
    <w:rsid w:val="00CF04A6"/>
    <w:rsid w:val="00D27F41"/>
    <w:rsid w:val="00D5078A"/>
    <w:rsid w:val="00D747EA"/>
    <w:rsid w:val="00DA626C"/>
    <w:rsid w:val="00DC2E9A"/>
    <w:rsid w:val="00E17E65"/>
    <w:rsid w:val="00E520E6"/>
    <w:rsid w:val="00E52398"/>
    <w:rsid w:val="00EB4482"/>
    <w:rsid w:val="00F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2A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2A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2A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116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7EA"/>
  </w:style>
  <w:style w:type="paragraph" w:styleId="Piedepgina">
    <w:name w:val="footer"/>
    <w:basedOn w:val="Normal"/>
    <w:link w:val="PiedepginaCar"/>
    <w:uiPriority w:val="99"/>
    <w:unhideWhenUsed/>
    <w:rsid w:val="00D7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2A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2A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2A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116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7EA"/>
  </w:style>
  <w:style w:type="paragraph" w:styleId="Piedepgina">
    <w:name w:val="footer"/>
    <w:basedOn w:val="Normal"/>
    <w:link w:val="PiedepginaCar"/>
    <w:uiPriority w:val="99"/>
    <w:unhideWhenUsed/>
    <w:rsid w:val="00D7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 Pc</cp:lastModifiedBy>
  <cp:revision>4</cp:revision>
  <dcterms:created xsi:type="dcterms:W3CDTF">2015-09-03T13:33:00Z</dcterms:created>
  <dcterms:modified xsi:type="dcterms:W3CDTF">2015-09-06T23:41:00Z</dcterms:modified>
</cp:coreProperties>
</file>