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90E6F" w:rsidRDefault="00064D70">
      <w:pPr>
        <w:spacing w:before="280" w:after="280"/>
        <w:rPr>
          <w:rFonts w:ascii="Arial" w:hAnsi="Arial" w:cs="Arial"/>
          <w:lang w:eastAsia="es-ES"/>
        </w:rPr>
      </w:pPr>
      <w:r>
        <w:rPr>
          <w:rFonts w:ascii="Arial" w:hAnsi="Arial" w:cs="Arial"/>
          <w:lang w:eastAsia="es-ES"/>
        </w:rPr>
        <w:tab/>
      </w:r>
      <w:r>
        <w:rPr>
          <w:rFonts w:ascii="Arial" w:hAnsi="Arial" w:cs="Arial"/>
          <w:lang w:eastAsia="es-ES"/>
        </w:rPr>
        <w:tab/>
      </w:r>
      <w:r>
        <w:rPr>
          <w:rFonts w:ascii="Arial" w:hAnsi="Arial" w:cs="Arial"/>
          <w:lang w:eastAsia="es-ES"/>
        </w:rPr>
        <w:tab/>
      </w:r>
      <w:r>
        <w:rPr>
          <w:rFonts w:ascii="Arial" w:hAnsi="Arial" w:cs="Arial"/>
          <w:lang w:eastAsia="es-ES"/>
        </w:rPr>
        <w:tab/>
      </w:r>
      <w:r>
        <w:rPr>
          <w:rFonts w:ascii="Arial" w:hAnsi="Arial" w:cs="Arial"/>
          <w:lang w:eastAsia="es-ES"/>
        </w:rPr>
        <w:tab/>
      </w:r>
      <w:r>
        <w:rPr>
          <w:rFonts w:ascii="Arial" w:hAnsi="Arial" w:cs="Arial"/>
          <w:lang w:eastAsia="es-ES"/>
        </w:rPr>
        <w:tab/>
      </w:r>
      <w:r>
        <w:rPr>
          <w:rFonts w:ascii="Arial" w:hAnsi="Arial" w:cs="Arial"/>
          <w:lang w:eastAsia="es-ES"/>
        </w:rPr>
        <w:tab/>
      </w:r>
      <w:r>
        <w:rPr>
          <w:rFonts w:ascii="Arial" w:hAnsi="Arial" w:cs="Arial"/>
          <w:color w:val="0070C0"/>
          <w:lang w:eastAsia="es-ES"/>
        </w:rPr>
        <w:t>Localitat</w:t>
      </w:r>
      <w:r>
        <w:rPr>
          <w:rFonts w:ascii="Arial" w:hAnsi="Arial" w:cs="Arial"/>
          <w:lang w:eastAsia="es-ES"/>
        </w:rPr>
        <w:t xml:space="preserve">, </w:t>
      </w:r>
      <w:r>
        <w:rPr>
          <w:rFonts w:ascii="Arial" w:hAnsi="Arial" w:cs="Arial"/>
          <w:color w:val="0070C0"/>
          <w:lang w:eastAsia="es-ES"/>
        </w:rPr>
        <w:t>XX</w:t>
      </w:r>
      <w:r>
        <w:rPr>
          <w:rFonts w:ascii="Arial" w:hAnsi="Arial" w:cs="Arial"/>
          <w:lang w:eastAsia="es-ES"/>
        </w:rPr>
        <w:t xml:space="preserve"> de </w:t>
      </w:r>
      <w:r>
        <w:rPr>
          <w:rFonts w:ascii="Arial" w:hAnsi="Arial" w:cs="Arial"/>
          <w:color w:val="0070C0"/>
          <w:lang w:eastAsia="es-ES"/>
        </w:rPr>
        <w:t>mes</w:t>
      </w:r>
      <w:r>
        <w:rPr>
          <w:rFonts w:ascii="Arial" w:hAnsi="Arial" w:cs="Arial"/>
          <w:lang w:eastAsia="es-ES"/>
        </w:rPr>
        <w:t xml:space="preserve"> de 20XX</w:t>
      </w:r>
    </w:p>
    <w:p w:rsidR="00590E6F" w:rsidRDefault="00064D70">
      <w:pPr>
        <w:spacing w:before="280" w:after="280"/>
        <w:rPr>
          <w:rFonts w:ascii="Arial" w:hAnsi="Arial" w:cs="Arial"/>
          <w:b/>
          <w:bCs/>
          <w:lang w:eastAsia="es-ES"/>
        </w:rPr>
      </w:pPr>
      <w:r>
        <w:rPr>
          <w:rFonts w:ascii="Arial" w:hAnsi="Arial" w:cs="Arial"/>
          <w:b/>
          <w:bCs/>
          <w:color w:val="0070C0"/>
          <w:lang w:eastAsia="es-ES"/>
        </w:rPr>
        <w:t>Entitat bancària</w:t>
      </w:r>
      <w:r>
        <w:rPr>
          <w:rFonts w:ascii="Arial" w:hAnsi="Arial" w:cs="Arial"/>
          <w:b/>
          <w:bCs/>
          <w:lang w:eastAsia="es-ES"/>
        </w:rPr>
        <w:t xml:space="preserve">, amb domicili a </w:t>
      </w:r>
      <w:r>
        <w:rPr>
          <w:rFonts w:ascii="Arial" w:hAnsi="Arial" w:cs="Arial"/>
          <w:b/>
          <w:bCs/>
          <w:color w:val="0070C0"/>
          <w:lang w:eastAsia="es-ES"/>
        </w:rPr>
        <w:t>localitat</w:t>
      </w:r>
      <w:r>
        <w:rPr>
          <w:rFonts w:ascii="Arial" w:hAnsi="Arial" w:cs="Arial"/>
          <w:b/>
          <w:bCs/>
          <w:lang w:eastAsia="es-ES"/>
        </w:rPr>
        <w:t xml:space="preserve">, carrer </w:t>
      </w:r>
      <w:r>
        <w:rPr>
          <w:rFonts w:ascii="Arial" w:hAnsi="Arial" w:cs="Arial"/>
          <w:b/>
          <w:bCs/>
          <w:color w:val="0070C0"/>
          <w:lang w:eastAsia="es-ES"/>
        </w:rPr>
        <w:t>XXX</w:t>
      </w:r>
      <w:r>
        <w:rPr>
          <w:rFonts w:ascii="Arial" w:hAnsi="Arial" w:cs="Arial"/>
          <w:b/>
          <w:bCs/>
          <w:lang w:eastAsia="es-ES"/>
        </w:rPr>
        <w:t xml:space="preserve"> núm. </w:t>
      </w:r>
      <w:r>
        <w:rPr>
          <w:rFonts w:ascii="Arial" w:hAnsi="Arial" w:cs="Arial"/>
          <w:b/>
          <w:bCs/>
          <w:color w:val="0070C0"/>
          <w:lang w:eastAsia="es-ES"/>
        </w:rPr>
        <w:t>XXX</w:t>
      </w:r>
      <w:r>
        <w:rPr>
          <w:rFonts w:ascii="Arial" w:hAnsi="Arial" w:cs="Arial"/>
          <w:b/>
          <w:bCs/>
          <w:lang w:eastAsia="es-ES"/>
        </w:rPr>
        <w:t>.</w:t>
      </w:r>
    </w:p>
    <w:p w:rsidR="00590E6F" w:rsidRDefault="00064D70">
      <w:pPr>
        <w:spacing w:before="280" w:after="280"/>
        <w:rPr>
          <w:rFonts w:ascii="Arial" w:hAnsi="Arial" w:cs="Arial"/>
          <w:lang w:eastAsia="es-ES"/>
        </w:rPr>
      </w:pPr>
      <w:r>
        <w:rPr>
          <w:rFonts w:ascii="Arial" w:hAnsi="Arial" w:cs="Arial"/>
          <w:b/>
          <w:bCs/>
          <w:lang w:eastAsia="es-ES"/>
        </w:rPr>
        <w:t xml:space="preserve">EN </w:t>
      </w:r>
      <w:r>
        <w:rPr>
          <w:rFonts w:ascii="Arial" w:hAnsi="Arial" w:cs="Arial"/>
          <w:b/>
          <w:bCs/>
          <w:color w:val="0070C0"/>
          <w:lang w:eastAsia="es-ES"/>
        </w:rPr>
        <w:t>nom hipotecat 1</w:t>
      </w:r>
      <w:r>
        <w:rPr>
          <w:rFonts w:ascii="Arial" w:hAnsi="Arial" w:cs="Arial"/>
          <w:b/>
          <w:bCs/>
          <w:lang w:eastAsia="es-ES"/>
        </w:rPr>
        <w:t>,</w:t>
      </w:r>
      <w:r>
        <w:rPr>
          <w:rFonts w:ascii="Arial" w:hAnsi="Arial" w:cs="Arial"/>
          <w:lang w:eastAsia="es-ES"/>
        </w:rPr>
        <w:t xml:space="preserve"> major d’edat, amb domicili a efectes de notificacions al carrer    </w:t>
      </w:r>
      <w:r>
        <w:rPr>
          <w:rFonts w:ascii="Arial" w:hAnsi="Arial" w:cs="Arial"/>
          <w:color w:val="0070C0"/>
          <w:lang w:eastAsia="es-ES"/>
        </w:rPr>
        <w:t>adreça   , número, pis</w:t>
      </w:r>
      <w:r>
        <w:rPr>
          <w:rFonts w:ascii="Arial" w:hAnsi="Arial" w:cs="Arial"/>
          <w:lang w:eastAsia="es-ES"/>
        </w:rPr>
        <w:t xml:space="preserve"> de </w:t>
      </w:r>
      <w:r>
        <w:rPr>
          <w:rFonts w:ascii="Arial" w:hAnsi="Arial" w:cs="Arial"/>
          <w:color w:val="0070C0"/>
          <w:lang w:eastAsia="es-ES"/>
        </w:rPr>
        <w:t>localitat</w:t>
      </w:r>
      <w:r>
        <w:rPr>
          <w:rFonts w:ascii="Arial" w:hAnsi="Arial" w:cs="Arial"/>
          <w:lang w:eastAsia="es-ES"/>
        </w:rPr>
        <w:t xml:space="preserve">, amb </w:t>
      </w:r>
      <w:r>
        <w:rPr>
          <w:rFonts w:ascii="Arial" w:hAnsi="Arial" w:cs="Arial"/>
          <w:color w:val="0070C0"/>
          <w:lang w:eastAsia="es-ES"/>
        </w:rPr>
        <w:t>DNI/NIE XXXXXXX</w:t>
      </w:r>
      <w:r>
        <w:rPr>
          <w:rFonts w:ascii="Arial" w:hAnsi="Arial" w:cs="Arial"/>
          <w:lang w:eastAsia="es-ES"/>
        </w:rPr>
        <w:t xml:space="preserve">, i </w:t>
      </w:r>
      <w:r>
        <w:rPr>
          <w:rFonts w:ascii="Arial" w:hAnsi="Arial" w:cs="Arial"/>
          <w:b/>
          <w:lang w:eastAsia="es-ES"/>
        </w:rPr>
        <w:t>NA</w:t>
      </w:r>
      <w:r>
        <w:rPr>
          <w:rFonts w:ascii="Arial" w:hAnsi="Arial" w:cs="Arial"/>
          <w:b/>
          <w:color w:val="0070C0"/>
          <w:lang w:eastAsia="es-ES"/>
        </w:rPr>
        <w:t xml:space="preserve"> nom hipotecada 2</w:t>
      </w:r>
      <w:r>
        <w:rPr>
          <w:rFonts w:ascii="Arial" w:hAnsi="Arial" w:cs="Arial"/>
          <w:lang w:eastAsia="es-ES"/>
        </w:rPr>
        <w:t xml:space="preserve">, major d’edat, amb domicili a efectes de notificacions al carrer </w:t>
      </w:r>
      <w:r>
        <w:rPr>
          <w:rFonts w:ascii="Arial" w:hAnsi="Arial" w:cs="Arial"/>
          <w:color w:val="0070C0"/>
          <w:lang w:eastAsia="es-ES"/>
        </w:rPr>
        <w:t>adreça, número, pis</w:t>
      </w:r>
      <w:r>
        <w:rPr>
          <w:rFonts w:ascii="Arial" w:hAnsi="Arial" w:cs="Arial"/>
          <w:lang w:eastAsia="es-ES"/>
        </w:rPr>
        <w:t xml:space="preserve"> de </w:t>
      </w:r>
      <w:r>
        <w:rPr>
          <w:rFonts w:ascii="Arial" w:hAnsi="Arial" w:cs="Arial"/>
          <w:color w:val="0070C0"/>
          <w:lang w:eastAsia="es-ES"/>
        </w:rPr>
        <w:t>localitat</w:t>
      </w:r>
      <w:r>
        <w:rPr>
          <w:rFonts w:ascii="Arial" w:hAnsi="Arial" w:cs="Arial"/>
          <w:lang w:eastAsia="es-ES"/>
        </w:rPr>
        <w:t xml:space="preserve">, amb </w:t>
      </w:r>
      <w:r>
        <w:rPr>
          <w:rFonts w:ascii="Arial" w:hAnsi="Arial" w:cs="Arial"/>
          <w:color w:val="0070C0"/>
          <w:lang w:eastAsia="es-ES"/>
        </w:rPr>
        <w:t>DNI/NIE XXXXXXX</w:t>
      </w:r>
      <w:r>
        <w:rPr>
          <w:rFonts w:ascii="Arial" w:hAnsi="Arial" w:cs="Arial"/>
          <w:lang w:eastAsia="es-ES"/>
        </w:rPr>
        <w:t>, compareixen davant d’aquest servei i, de la millor manera, procedeixen a</w:t>
      </w:r>
    </w:p>
    <w:p w:rsidR="00590E6F" w:rsidRDefault="00064D70">
      <w:pPr>
        <w:spacing w:before="280" w:after="280"/>
        <w:rPr>
          <w:rFonts w:ascii="Arial" w:hAnsi="Arial" w:cs="Arial"/>
          <w:b/>
          <w:bCs/>
          <w:lang w:eastAsia="es-ES"/>
        </w:rPr>
      </w:pPr>
      <w:r>
        <w:rPr>
          <w:rFonts w:ascii="Arial" w:hAnsi="Arial" w:cs="Arial"/>
          <w:b/>
          <w:bCs/>
          <w:lang w:eastAsia="es-ES"/>
        </w:rPr>
        <w:t>DECLARAR:</w:t>
      </w:r>
    </w:p>
    <w:p w:rsidR="00590E6F" w:rsidRDefault="00064D70">
      <w:pPr>
        <w:spacing w:before="280" w:after="280"/>
        <w:rPr>
          <w:rFonts w:ascii="Arial" w:hAnsi="Arial" w:cs="Arial"/>
          <w:lang w:eastAsia="es-ES"/>
        </w:rPr>
      </w:pPr>
      <w:r>
        <w:rPr>
          <w:rFonts w:ascii="Arial" w:hAnsi="Arial" w:cs="Arial"/>
          <w:lang w:eastAsia="es-ES"/>
        </w:rPr>
        <w:t xml:space="preserve">- Que </w:t>
      </w:r>
      <w:r>
        <w:rPr>
          <w:rFonts w:ascii="Arial" w:hAnsi="Arial" w:cs="Arial"/>
          <w:bCs/>
          <w:lang w:eastAsia="es-ES"/>
        </w:rPr>
        <w:t>en</w:t>
      </w:r>
      <w:r>
        <w:rPr>
          <w:rFonts w:ascii="Arial" w:hAnsi="Arial" w:cs="Arial"/>
          <w:b/>
          <w:bCs/>
          <w:lang w:eastAsia="es-ES"/>
        </w:rPr>
        <w:t xml:space="preserve"> </w:t>
      </w:r>
      <w:r>
        <w:rPr>
          <w:rFonts w:ascii="Arial" w:hAnsi="Arial" w:cs="Arial"/>
          <w:b/>
          <w:bCs/>
          <w:color w:val="0070C0"/>
          <w:lang w:eastAsia="es-ES"/>
        </w:rPr>
        <w:t xml:space="preserve">nom hipotecat 1 </w:t>
      </w:r>
      <w:r>
        <w:rPr>
          <w:rFonts w:ascii="Arial" w:hAnsi="Arial" w:cs="Arial"/>
          <w:bCs/>
          <w:lang w:eastAsia="es-ES"/>
        </w:rPr>
        <w:t>i na</w:t>
      </w:r>
      <w:r>
        <w:rPr>
          <w:rFonts w:ascii="Arial" w:hAnsi="Arial" w:cs="Arial"/>
          <w:b/>
          <w:lang w:eastAsia="es-ES"/>
        </w:rPr>
        <w:t xml:space="preserve"> </w:t>
      </w:r>
      <w:r>
        <w:rPr>
          <w:rFonts w:ascii="Arial" w:hAnsi="Arial" w:cs="Arial"/>
          <w:b/>
          <w:bCs/>
          <w:color w:val="0070C0"/>
          <w:lang w:eastAsia="es-ES"/>
        </w:rPr>
        <w:t xml:space="preserve">nom hipotecat 2 </w:t>
      </w:r>
      <w:r>
        <w:rPr>
          <w:rFonts w:ascii="Arial" w:hAnsi="Arial" w:cs="Arial"/>
          <w:lang w:eastAsia="es-ES"/>
        </w:rPr>
        <w:t xml:space="preserve">tenen contractat amb la seva entitat financera un préstec hipotecari per la quantitat de </w:t>
      </w:r>
      <w:r>
        <w:rPr>
          <w:rFonts w:ascii="Arial" w:hAnsi="Arial" w:cs="Arial"/>
          <w:color w:val="0070C0"/>
          <w:lang w:eastAsia="es-ES"/>
        </w:rPr>
        <w:t>XXXXXX</w:t>
      </w:r>
      <w:r>
        <w:rPr>
          <w:rFonts w:ascii="Arial" w:hAnsi="Arial" w:cs="Arial"/>
          <w:lang w:eastAsia="es-ES"/>
        </w:rPr>
        <w:t xml:space="preserve"> €.</w:t>
      </w:r>
    </w:p>
    <w:p w:rsidR="00590E6F" w:rsidRDefault="00064D70">
      <w:pPr>
        <w:spacing w:before="280" w:after="280"/>
        <w:rPr>
          <w:rFonts w:ascii="Arial" w:hAnsi="Arial" w:cs="Arial"/>
          <w:lang w:eastAsia="es-ES"/>
        </w:rPr>
      </w:pPr>
      <w:r>
        <w:rPr>
          <w:rFonts w:ascii="Arial" w:hAnsi="Arial" w:cs="Arial"/>
          <w:lang w:eastAsia="es-ES"/>
        </w:rPr>
        <w:t xml:space="preserve">- Que, per motius de context econòmic aliens a la seva voluntat, es van veure impossibilitats de fer front als pagaments de les quotes mensuals del préstec hipotecari esmentat. </w:t>
      </w:r>
      <w:r>
        <w:rPr>
          <w:rFonts w:ascii="Arial" w:hAnsi="Arial" w:cs="Arial"/>
          <w:color w:val="0070C0"/>
          <w:lang w:eastAsia="es-ES"/>
        </w:rPr>
        <w:t>(Aquí es poden explicar amb més detalls els motius pels quals no es pot fer front a la hipoteca, situació personal, laboral, medica...)</w:t>
      </w:r>
      <w:r>
        <w:rPr>
          <w:rFonts w:ascii="Arial" w:hAnsi="Arial" w:cs="Arial"/>
          <w:lang w:eastAsia="es-ES"/>
        </w:rPr>
        <w:t>.</w:t>
      </w:r>
    </w:p>
    <w:p w:rsidR="00590E6F" w:rsidRDefault="00064D70">
      <w:pPr>
        <w:spacing w:before="280" w:after="280"/>
        <w:rPr>
          <w:rFonts w:ascii="Arial" w:hAnsi="Arial" w:cs="Arial"/>
          <w:lang w:eastAsia="es-ES"/>
        </w:rPr>
      </w:pPr>
      <w:r>
        <w:rPr>
          <w:rFonts w:ascii="Arial" w:hAnsi="Arial" w:cs="Arial"/>
          <w:lang w:eastAsia="es-ES"/>
        </w:rPr>
        <w:t xml:space="preserve">- Que, com a conseqüència de l’anterior, </w:t>
      </w:r>
      <w:r>
        <w:rPr>
          <w:rFonts w:ascii="Arial" w:hAnsi="Arial" w:cs="Arial"/>
          <w:color w:val="0070C0"/>
          <w:lang w:eastAsia="es-ES"/>
        </w:rPr>
        <w:t xml:space="preserve">nom entitat bancària </w:t>
      </w:r>
      <w:r>
        <w:rPr>
          <w:rFonts w:ascii="Arial" w:hAnsi="Arial" w:cs="Arial"/>
          <w:color w:val="000000"/>
          <w:lang w:eastAsia="es-ES"/>
        </w:rPr>
        <w:t>ha manifestat voluntat</w:t>
      </w:r>
      <w:r>
        <w:rPr>
          <w:rFonts w:ascii="Arial" w:hAnsi="Arial" w:cs="Arial"/>
          <w:lang w:eastAsia="es-ES"/>
        </w:rPr>
        <w:t xml:space="preserve"> d'interposar un procediment d’execució hipotecària. </w:t>
      </w:r>
    </w:p>
    <w:p w:rsidR="00590E6F" w:rsidRDefault="00064D70">
      <w:pPr>
        <w:spacing w:before="280" w:after="280"/>
        <w:rPr>
          <w:rFonts w:ascii="Arial" w:hAnsi="Arial" w:cs="Arial"/>
          <w:b/>
          <w:bCs/>
          <w:lang w:eastAsia="es-ES"/>
        </w:rPr>
      </w:pPr>
      <w:r>
        <w:rPr>
          <w:rFonts w:ascii="Arial" w:hAnsi="Arial" w:cs="Arial"/>
          <w:lang w:eastAsia="es-ES"/>
        </w:rPr>
        <w:t xml:space="preserve">Per la qual cosa, </w:t>
      </w:r>
      <w:r>
        <w:rPr>
          <w:rFonts w:ascii="Arial" w:hAnsi="Arial" w:cs="Arial"/>
          <w:b/>
          <w:bCs/>
          <w:lang w:eastAsia="es-ES"/>
        </w:rPr>
        <w:t>SE SOL·LICITA:</w:t>
      </w:r>
    </w:p>
    <w:p w:rsidR="00590E6F" w:rsidRDefault="00064D70">
      <w:pPr>
        <w:spacing w:before="280" w:after="280"/>
        <w:rPr>
          <w:rFonts w:ascii="Arial" w:hAnsi="Arial" w:cs="Arial"/>
          <w:lang w:eastAsia="es-ES"/>
        </w:rPr>
      </w:pPr>
      <w:r>
        <w:rPr>
          <w:rFonts w:ascii="Arial" w:hAnsi="Arial" w:cs="Arial"/>
          <w:b/>
          <w:bCs/>
          <w:lang w:eastAsia="es-ES"/>
        </w:rPr>
        <w:t xml:space="preserve">Primer: </w:t>
      </w:r>
      <w:r>
        <w:rPr>
          <w:rFonts w:ascii="Arial" w:hAnsi="Arial" w:cs="Arial"/>
          <w:lang w:eastAsia="es-ES"/>
        </w:rPr>
        <w:t>Que s’adopti la mesura de concedir una</w:t>
      </w:r>
      <w:r>
        <w:rPr>
          <w:rFonts w:ascii="Arial" w:hAnsi="Arial" w:cs="Arial"/>
          <w:u w:val="single"/>
          <w:lang w:eastAsia="es-ES"/>
        </w:rPr>
        <w:t xml:space="preserve"> DACIÓ EN PAGAMENT</w:t>
      </w:r>
      <w:r>
        <w:rPr>
          <w:rFonts w:ascii="Arial" w:hAnsi="Arial" w:cs="Arial"/>
          <w:lang w:eastAsia="es-ES"/>
        </w:rPr>
        <w:t>, amb extinció total del deute hipotecari.</w:t>
      </w:r>
    </w:p>
    <w:p w:rsidR="00590E6F" w:rsidRDefault="00064D70">
      <w:pPr>
        <w:spacing w:before="280" w:after="280"/>
        <w:rPr>
          <w:rFonts w:ascii="Arial" w:hAnsi="Arial" w:cs="Arial"/>
          <w:u w:val="single"/>
          <w:lang w:eastAsia="es-ES"/>
        </w:rPr>
      </w:pPr>
      <w:r>
        <w:rPr>
          <w:rFonts w:ascii="Arial" w:hAnsi="Arial" w:cs="Arial"/>
          <w:b/>
          <w:lang w:eastAsia="es-ES"/>
        </w:rPr>
        <w:t xml:space="preserve">Segon: </w:t>
      </w:r>
      <w:r>
        <w:rPr>
          <w:rFonts w:ascii="Arial" w:hAnsi="Arial" w:cs="Arial"/>
          <w:lang w:eastAsia="es-ES"/>
        </w:rPr>
        <w:t xml:space="preserve">Que es </w:t>
      </w:r>
      <w:r>
        <w:rPr>
          <w:rFonts w:ascii="Arial" w:hAnsi="Arial" w:cs="Arial"/>
          <w:u w:val="single"/>
          <w:lang w:eastAsia="es-ES"/>
        </w:rPr>
        <w:t xml:space="preserve"> procedeixi a formalitzar una proposta de lloguer social.</w:t>
      </w:r>
    </w:p>
    <w:p w:rsidR="00590E6F" w:rsidRDefault="00064D70">
      <w:pPr>
        <w:spacing w:before="0" w:after="200"/>
        <w:rPr>
          <w:rFonts w:ascii="Arial" w:hAnsi="Arial" w:cs="Arial"/>
        </w:rPr>
      </w:pPr>
      <w:r>
        <w:rPr>
          <w:rFonts w:ascii="Arial" w:hAnsi="Arial" w:cs="Arial"/>
        </w:rPr>
        <w:t xml:space="preserve">Que el 30 de desembre de 2016 va entrar en vigor la Llei 4/2016, del 23 de desembre de mesures de protecció del dret a l’habitatge de les persones en risc d’exclusió residencial, essent per això d'obligada aplicació en tota Catalunya, només a partir del dia en què entra en vigor. </w:t>
      </w:r>
    </w:p>
    <w:p w:rsidR="00590E6F" w:rsidRDefault="00064D70">
      <w:pPr>
        <w:pStyle w:val="NormalWeb"/>
        <w:rPr>
          <w:rFonts w:ascii="Arial" w:hAnsi="Arial" w:cs="Arial"/>
          <w:sz w:val="22"/>
          <w:szCs w:val="22"/>
          <w:lang w:val="ca-ES"/>
        </w:rPr>
      </w:pPr>
      <w:r>
        <w:rPr>
          <w:rFonts w:ascii="Arial" w:hAnsi="Arial" w:cs="Arial"/>
          <w:sz w:val="22"/>
          <w:szCs w:val="22"/>
          <w:lang w:val="ca-ES"/>
        </w:rPr>
        <w:t xml:space="preserve">- Que la citada llei, en el seu article 16.1 i 16.2 estableix l'obligació de </w:t>
      </w:r>
      <w:proofErr w:type="spellStart"/>
      <w:r>
        <w:rPr>
          <w:rFonts w:ascii="Arial" w:hAnsi="Arial" w:cs="Arial"/>
          <w:sz w:val="22"/>
          <w:szCs w:val="22"/>
          <w:lang w:val="ca-ES"/>
        </w:rPr>
        <w:t>reallotjament</w:t>
      </w:r>
      <w:proofErr w:type="spellEnd"/>
      <w:r>
        <w:rPr>
          <w:rFonts w:ascii="Arial" w:hAnsi="Arial" w:cs="Arial"/>
          <w:sz w:val="22"/>
          <w:szCs w:val="22"/>
          <w:lang w:val="ca-ES"/>
        </w:rPr>
        <w:t xml:space="preserve"> en determinats supòsits de persones o unitats familiars en risc d'exclusió residencial.</w:t>
      </w:r>
    </w:p>
    <w:p w:rsidR="00590E6F" w:rsidRDefault="00064D70">
      <w:pPr>
        <w:pStyle w:val="NormalWeb"/>
        <w:rPr>
          <w:rFonts w:ascii="Arial" w:hAnsi="Arial" w:cs="Arial"/>
          <w:sz w:val="22"/>
          <w:szCs w:val="22"/>
          <w:lang w:val="ca-ES"/>
        </w:rPr>
      </w:pPr>
      <w:r>
        <w:rPr>
          <w:rFonts w:ascii="Arial" w:hAnsi="Arial" w:cs="Arial"/>
          <w:sz w:val="22"/>
          <w:szCs w:val="22"/>
          <w:lang w:val="ca-ES"/>
        </w:rPr>
        <w:t xml:space="preserve">- Que la citada llei, en el seu article 16.3, obliga al adquirent i/o demandant/executant a oferir una proposta de lloguer social. Aquesta obligació recau en la seva entitat sempre que el procediment, l’adquisició, compravenda, afecti a persones o unitats familiars que es troben en risc d’exclusió residencial i poden perdre el seu habitatge habitual, sempre que no puguin accedir a l’ús legítim d’un altre habitatge (art. 16.1 de la llei 4/2016). </w:t>
      </w:r>
    </w:p>
    <w:p w:rsidR="00590E6F" w:rsidRDefault="00064D70">
      <w:pPr>
        <w:pStyle w:val="NormalWeb"/>
        <w:rPr>
          <w:rFonts w:ascii="Arial" w:hAnsi="Arial" w:cs="Arial"/>
          <w:sz w:val="22"/>
          <w:szCs w:val="22"/>
          <w:lang w:val="ca-ES"/>
        </w:rPr>
      </w:pPr>
      <w:r>
        <w:rPr>
          <w:rFonts w:ascii="Arial" w:hAnsi="Arial" w:cs="Arial"/>
          <w:sz w:val="22"/>
          <w:szCs w:val="22"/>
          <w:lang w:val="ca-ES"/>
        </w:rPr>
        <w:t xml:space="preserve">- Que la citada llei, en el seu article 16.3, obliga al demandant/executant a oferir una proposta de lloguer social. Aquesta obligació recau en la seva entitat sempre que el procediment, l’adquisició, compravenda, afecti a persones o unitats familiars que es troben en risc d’exclusió residencial i poden perdre el seu habitatge habitual, sempre que no puguin accedir a l’ús legítim d’un altre habitatge (art. 16.1 de la llei 4/2016). </w:t>
      </w:r>
    </w:p>
    <w:p w:rsidR="00CF563E" w:rsidRDefault="00CF563E">
      <w:pPr>
        <w:pStyle w:val="NormalWeb"/>
        <w:spacing w:after="200"/>
        <w:rPr>
          <w:rFonts w:ascii="Arial" w:hAnsi="Arial" w:cs="Arial"/>
          <w:bCs/>
          <w:sz w:val="22"/>
          <w:lang w:val="ca-ES"/>
        </w:rPr>
      </w:pPr>
    </w:p>
    <w:p w:rsidR="00590E6F" w:rsidRDefault="00064D70">
      <w:pPr>
        <w:pStyle w:val="NormalWeb"/>
        <w:spacing w:after="200"/>
        <w:rPr>
          <w:rFonts w:ascii="Arial" w:hAnsi="Arial" w:cs="Arial"/>
          <w:bCs/>
          <w:sz w:val="22"/>
          <w:lang w:val="ca-ES"/>
        </w:rPr>
      </w:pPr>
      <w:r>
        <w:rPr>
          <w:rFonts w:ascii="Arial" w:hAnsi="Arial" w:cs="Arial"/>
          <w:bCs/>
          <w:sz w:val="22"/>
          <w:lang w:val="ca-ES"/>
        </w:rPr>
        <w:lastRenderedPageBreak/>
        <w:t xml:space="preserve">- Que l’obligació de </w:t>
      </w:r>
      <w:proofErr w:type="spellStart"/>
      <w:r>
        <w:rPr>
          <w:rFonts w:ascii="Arial" w:hAnsi="Arial" w:cs="Arial"/>
          <w:bCs/>
          <w:sz w:val="22"/>
          <w:lang w:val="ca-ES"/>
        </w:rPr>
        <w:t>reallotjament</w:t>
      </w:r>
      <w:proofErr w:type="spellEnd"/>
      <w:r>
        <w:rPr>
          <w:rFonts w:ascii="Arial" w:hAnsi="Arial" w:cs="Arial"/>
          <w:bCs/>
          <w:sz w:val="22"/>
          <w:lang w:val="ca-ES"/>
        </w:rPr>
        <w:t xml:space="preserve"> compleixi amb les següents condicions:</w:t>
      </w:r>
    </w:p>
    <w:p w:rsidR="00590E6F" w:rsidRDefault="00064D70">
      <w:pPr>
        <w:pStyle w:val="NNormal"/>
        <w:spacing w:before="0" w:after="200" w:line="276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a) Durant la vigència del contracte de lloguer, han de fixar-se rendes que garanteixin que l’esforç pel pagament del lloguer no superi el 10% dels ingressos ponderats de la unitat familiar, si estan per sota del 0,89 de l’indicador de renda de suficiència (IRSC), o el 12% dels ingressos ponderats de la unitat familiar, si estan per sota del 0,95 de l’IRSC, o el 18% dels ingressos ponderats de la unitat familiar, si són iguals o superiors al 0,95 de l'IRSC. Aquest preu de lloguer serà revisable anualment.</w:t>
      </w:r>
    </w:p>
    <w:p w:rsidR="00590E6F" w:rsidRDefault="00064D70">
      <w:pPr>
        <w:pStyle w:val="NNormal"/>
        <w:spacing w:before="0" w:after="200" w:line="276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b) Ha de prioritzar-se l’habitatge habitual afectat pel deute.</w:t>
      </w:r>
    </w:p>
    <w:p w:rsidR="00590E6F" w:rsidRDefault="00064D70">
      <w:pPr>
        <w:pStyle w:val="NNormal"/>
        <w:spacing w:before="0" w:after="200" w:line="276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c) L’habitatge alternatiu ha d’estar ubicat al mateix municipi, excepte en els casos en què es disposi d’un informe dels serveis socials que acrediti que el trasllat a un altre municipi no ha d’afectar negativament la situació de risc d’exclusió residencial de la unitat familiar.</w:t>
      </w:r>
    </w:p>
    <w:p w:rsidR="00590E6F" w:rsidRDefault="00064D70">
      <w:pPr>
        <w:pStyle w:val="NNormal"/>
        <w:spacing w:before="0" w:after="200" w:line="276" w:lineRule="auto"/>
        <w:rPr>
          <w:rFonts w:ascii="Arial" w:hAnsi="Arial" w:cs="Arial"/>
        </w:rPr>
      </w:pPr>
      <w:r>
        <w:rPr>
          <w:rFonts w:ascii="Arial" w:hAnsi="Arial" w:cs="Arial"/>
          <w:color w:val="000000"/>
        </w:rPr>
        <w:t xml:space="preserve">d) </w:t>
      </w:r>
      <w:r>
        <w:rPr>
          <w:rFonts w:ascii="Arial" w:hAnsi="Arial" w:cs="Arial"/>
        </w:rPr>
        <w:t>S’ha d’oferir abans de firmar la dació, o a partir que s’hagi presentat la demanda d’execució hipotecària o de desnonament per impagament de lloguer, o a partir que s’hagi notificat la voluntat de presentar la demanda.</w:t>
      </w:r>
    </w:p>
    <w:p w:rsidR="00590E6F" w:rsidRDefault="00064D70">
      <w:pPr>
        <w:pStyle w:val="NNormal"/>
        <w:spacing w:before="0" w:after="200" w:line="276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e) </w:t>
      </w:r>
      <w:bookmarkStart w:id="0" w:name="__DdeLink__984_200563815"/>
      <w:bookmarkEnd w:id="0"/>
      <w:r>
        <w:rPr>
          <w:rFonts w:ascii="Arial" w:hAnsi="Arial" w:cs="Arial"/>
          <w:color w:val="000000"/>
        </w:rPr>
        <w:t xml:space="preserve">El propietari ha de comunicar l’oferiment de </w:t>
      </w:r>
      <w:proofErr w:type="spellStart"/>
      <w:r>
        <w:rPr>
          <w:rFonts w:ascii="Arial" w:hAnsi="Arial" w:cs="Arial"/>
          <w:color w:val="000000"/>
        </w:rPr>
        <w:t>reallotjament</w:t>
      </w:r>
      <w:proofErr w:type="spellEnd"/>
      <w:r>
        <w:rPr>
          <w:rFonts w:ascii="Arial" w:hAnsi="Arial" w:cs="Arial"/>
          <w:color w:val="000000"/>
        </w:rPr>
        <w:t xml:space="preserve"> en un termini de 3 dies hàbils des del moment en què s’ha produït, a l’ajuntament del municipi on es troba ubicat l’habitatge, i a l’Agència de l’Habitatge de Catalunya.</w:t>
      </w:r>
    </w:p>
    <w:p w:rsidR="00590E6F" w:rsidRDefault="00064D70">
      <w:pPr>
        <w:pStyle w:val="NNormal"/>
        <w:spacing w:before="0" w:after="200" w:line="276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f) La persona afectada té 30 dies per acceptar l’oferiment de </w:t>
      </w:r>
      <w:proofErr w:type="spellStart"/>
      <w:r>
        <w:rPr>
          <w:rFonts w:ascii="Arial" w:hAnsi="Arial" w:cs="Arial"/>
          <w:color w:val="000000"/>
        </w:rPr>
        <w:t>reallotjament</w:t>
      </w:r>
      <w:proofErr w:type="spellEnd"/>
      <w:r>
        <w:rPr>
          <w:rFonts w:ascii="Arial" w:hAnsi="Arial" w:cs="Arial"/>
          <w:color w:val="000000"/>
        </w:rPr>
        <w:t xml:space="preserve">. Si no l’accepta en aquest termini, s’entén rebutjat. </w:t>
      </w:r>
    </w:p>
    <w:p w:rsidR="00590E6F" w:rsidRDefault="00064D70">
      <w:pPr>
        <w:pStyle w:val="NNormal"/>
        <w:spacing w:before="0" w:after="200" w:line="276" w:lineRule="auto"/>
        <w:rPr>
          <w:rFonts w:ascii="Arial" w:hAnsi="Arial" w:cs="Arial"/>
        </w:rPr>
      </w:pPr>
      <w:r>
        <w:rPr>
          <w:rFonts w:ascii="Arial" w:hAnsi="Arial" w:cs="Arial"/>
        </w:rPr>
        <w:t>g) La persona afectada ha de participar en un pla d’acompanyament econòmic, social i laboral adequat a la seva situació.</w:t>
      </w:r>
    </w:p>
    <w:p w:rsidR="00590E6F" w:rsidRDefault="00064D70">
      <w:pPr>
        <w:pStyle w:val="NNormal"/>
        <w:spacing w:before="0" w:after="200" w:line="276" w:lineRule="auto"/>
        <w:rPr>
          <w:rStyle w:val="m3707466421381137341gmail-m-2402226215891996192gmail-m-8939065595610663470gmail-m9068925255629769595gmail-m8999533154366558142m4159569126429250336m549257749567466056gmail-author-g-ehjavsno4yy6l0bb"/>
          <w:rFonts w:ascii="Arial" w:hAnsi="Arial" w:cs="Arial"/>
          <w:i/>
          <w:iCs/>
          <w:color w:val="222222"/>
          <w:szCs w:val="19"/>
          <w:shd w:val="clear" w:color="auto" w:fill="FFFFFF"/>
        </w:rPr>
      </w:pPr>
      <w:r>
        <w:rPr>
          <w:rFonts w:ascii="Arial" w:hAnsi="Arial" w:cs="Arial"/>
        </w:rPr>
        <w:t xml:space="preserve">h) Segons el que estableix la Disposició Final Cinquena de la norma de referència, el </w:t>
      </w:r>
      <w:proofErr w:type="spellStart"/>
      <w:r>
        <w:rPr>
          <w:rFonts w:ascii="Arial" w:hAnsi="Arial" w:cs="Arial"/>
        </w:rPr>
        <w:t>reallotjament</w:t>
      </w:r>
      <w:proofErr w:type="spellEnd"/>
      <w:r>
        <w:rPr>
          <w:rFonts w:ascii="Arial" w:hAnsi="Arial" w:cs="Arial"/>
        </w:rPr>
        <w:t xml:space="preserve"> obligatori té una vigència mínima de 3 anys, prorrogables per un període màxim de 3 anys més </w:t>
      </w:r>
      <w:r>
        <w:rPr>
          <w:rFonts w:ascii="Arial" w:hAnsi="Arial" w:cs="Arial"/>
          <w:iCs/>
          <w:szCs w:val="19"/>
          <w:shd w:val="clear" w:color="auto" w:fill="FFFFFF"/>
        </w:rPr>
        <w:t>si, en finir el termini,</w:t>
      </w:r>
      <w:r>
        <w:rPr>
          <w:rStyle w:val="apple-converted-space"/>
          <w:rFonts w:ascii="Arial" w:hAnsi="Arial" w:cs="Arial"/>
          <w:iCs/>
          <w:szCs w:val="19"/>
          <w:shd w:val="clear" w:color="auto" w:fill="FFFFFF"/>
        </w:rPr>
        <w:t> </w:t>
      </w:r>
      <w:r>
        <w:rPr>
          <w:rFonts w:ascii="Arial" w:hAnsi="Arial" w:cs="Arial"/>
          <w:iCs/>
          <w:szCs w:val="19"/>
          <w:shd w:val="clear" w:color="auto" w:fill="FFFFFF"/>
        </w:rPr>
        <w:t>es mantenen les condicions d'emergència social que justifiquen les mesures establertes per l'article 16</w:t>
      </w:r>
      <w:r>
        <w:rPr>
          <w:rStyle w:val="apple-converted-space"/>
          <w:rFonts w:ascii="Arial" w:hAnsi="Arial" w:cs="Arial"/>
          <w:iCs/>
          <w:szCs w:val="19"/>
          <w:shd w:val="clear" w:color="auto" w:fill="FFFFFF"/>
        </w:rPr>
        <w:t> </w:t>
      </w:r>
      <w:r>
        <w:rPr>
          <w:rStyle w:val="m3707466421381137341gmail-m-2402226215891996192gmail-m-8939065595610663470gmail-m9068925255629769595gmail-m8999533154366558142m4159569126429250336m549257749567466056gmail-author-g-ehjavsno4yy6l0bb"/>
          <w:rFonts w:ascii="Arial" w:hAnsi="Arial" w:cs="Arial"/>
          <w:iCs/>
          <w:szCs w:val="19"/>
          <w:shd w:val="clear" w:color="auto" w:fill="FFFFFF"/>
        </w:rPr>
        <w:t>de la Llei 4/2016.</w:t>
      </w:r>
      <w:r>
        <w:rPr>
          <w:rStyle w:val="m3707466421381137341gmail-m-2402226215891996192gmail-m-8939065595610663470gmail-m9068925255629769595gmail-m8999533154366558142m4159569126429250336m549257749567466056gmail-author-g-ehjavsno4yy6l0bb"/>
          <w:rFonts w:ascii="Arial" w:hAnsi="Arial" w:cs="Arial"/>
          <w:i/>
          <w:iCs/>
          <w:color w:val="222222"/>
          <w:szCs w:val="19"/>
          <w:shd w:val="clear" w:color="auto" w:fill="FFFFFF"/>
        </w:rPr>
        <w:t xml:space="preserve"> </w:t>
      </w:r>
    </w:p>
    <w:p w:rsidR="00590E6F" w:rsidRDefault="00064D70">
      <w:pPr>
        <w:pStyle w:val="NormalWeb"/>
        <w:spacing w:after="200"/>
        <w:rPr>
          <w:rFonts w:ascii="Arial" w:hAnsi="Arial" w:cs="Arial"/>
          <w:sz w:val="22"/>
          <w:lang w:val="ca-ES"/>
        </w:rPr>
      </w:pPr>
      <w:r>
        <w:rPr>
          <w:rFonts w:ascii="Arial" w:hAnsi="Arial" w:cs="Arial"/>
          <w:sz w:val="22"/>
          <w:lang w:val="ca-ES"/>
        </w:rPr>
        <w:t xml:space="preserve">- Que el deure de comprovar que l’afectat no té alternativa </w:t>
      </w:r>
      <w:proofErr w:type="spellStart"/>
      <w:r>
        <w:rPr>
          <w:rFonts w:ascii="Arial" w:hAnsi="Arial" w:cs="Arial"/>
          <w:sz w:val="22"/>
          <w:lang w:val="ca-ES"/>
        </w:rPr>
        <w:t>habitacional</w:t>
      </w:r>
      <w:proofErr w:type="spellEnd"/>
      <w:r>
        <w:rPr>
          <w:rFonts w:ascii="Arial" w:hAnsi="Arial" w:cs="Arial"/>
          <w:sz w:val="22"/>
          <w:lang w:val="ca-ES"/>
        </w:rPr>
        <w:t xml:space="preserve"> i, per tant, es troba dins els paràmetres de risc d’exclusió residencial, recau sobre l’adquirent/demandant, i ha incomplert amb aquest imperatiu legal.</w:t>
      </w:r>
    </w:p>
    <w:p w:rsidR="00590E6F" w:rsidRDefault="00064D70">
      <w:pPr>
        <w:rPr>
          <w:rFonts w:ascii="Arial" w:hAnsi="Arial" w:cs="Arial"/>
        </w:rPr>
      </w:pPr>
      <w:r>
        <w:rPr>
          <w:rFonts w:ascii="Arial" w:hAnsi="Arial" w:cs="Arial"/>
        </w:rPr>
        <w:t xml:space="preserve">- Que la seva entitat, segons l’article 16.3 de la llei de referència, és una persona jurídica titular d’un habitatge inscrit </w:t>
      </w:r>
      <w:r>
        <w:rPr>
          <w:rFonts w:ascii="Arial" w:hAnsi="Arial" w:cs="Arial"/>
          <w:iCs/>
        </w:rPr>
        <w:t>en el Registre d’habitatges buits i d’habitatges ocupats sense títol habilitant</w:t>
      </w:r>
      <w:r>
        <w:rPr>
          <w:rFonts w:ascii="Arial" w:hAnsi="Arial" w:cs="Arial"/>
        </w:rPr>
        <w:t>, o susceptible de ser inscrit, o bé una persona jurídica titular d’habitatge que hagi adquirit d’un titular d’habitatges inscrits en el Registre en primera o ulteriors transmissions.</w:t>
      </w:r>
    </w:p>
    <w:p w:rsidR="00590E6F" w:rsidRDefault="00590E6F"/>
    <w:p w:rsidR="00590E6F" w:rsidRDefault="00064D70">
      <w:pPr>
        <w:pStyle w:val="NormalWeb"/>
        <w:spacing w:after="200"/>
        <w:rPr>
          <w:rFonts w:ascii="Arial" w:hAnsi="Arial" w:cs="Arial"/>
          <w:color w:val="000000"/>
          <w:sz w:val="22"/>
          <w:lang w:val="ca-ES"/>
        </w:rPr>
      </w:pPr>
      <w:r>
        <w:rPr>
          <w:rFonts w:ascii="Arial" w:hAnsi="Arial" w:cs="Arial"/>
          <w:color w:val="000000"/>
          <w:sz w:val="22"/>
          <w:lang w:val="ca-ES"/>
        </w:rPr>
        <w:t xml:space="preserve">- Que amb base a la Disposició Final Tercera de la llei que estem tractant, no formular la proposta obligatòria de lloguer social en els supòsits de l’article 16.2 de la llei 4/2016, o oferir-la incomplint les condicions establertes en els punts 4, 5 i 6 del mateix article, està tipificat com a infracció greu en matèria </w:t>
      </w:r>
      <w:r>
        <w:rPr>
          <w:rFonts w:ascii="Arial" w:hAnsi="Arial" w:cs="Arial"/>
          <w:color w:val="000000"/>
          <w:sz w:val="22"/>
          <w:szCs w:val="22"/>
          <w:lang w:val="ca-ES"/>
        </w:rPr>
        <w:t>de protecció dels consumidors i usuaris d’habitatges al mercat immobiliari,</w:t>
      </w:r>
      <w:r>
        <w:rPr>
          <w:rFonts w:ascii="Arial" w:hAnsi="Arial" w:cs="Arial"/>
          <w:color w:val="000000"/>
          <w:sz w:val="22"/>
          <w:lang w:val="ca-ES"/>
        </w:rPr>
        <w:t xml:space="preserve"> per la Llei 18/2007 pel Dret l’habitatge de Catalunya. Aquesta serà sancionada amb  multes de fins a 90.000€.</w:t>
      </w:r>
    </w:p>
    <w:p w:rsidR="00590E6F" w:rsidRDefault="00064D70">
      <w:pPr>
        <w:spacing w:before="280" w:after="280"/>
        <w:rPr>
          <w:rFonts w:ascii="Arial" w:hAnsi="Arial" w:cs="Arial"/>
          <w:lang w:eastAsia="es-ES"/>
        </w:rPr>
      </w:pPr>
      <w:r>
        <w:rPr>
          <w:rFonts w:ascii="Arial" w:hAnsi="Arial" w:cs="Arial"/>
          <w:b/>
          <w:bCs/>
          <w:lang w:eastAsia="es-ES"/>
        </w:rPr>
        <w:lastRenderedPageBreak/>
        <w:t>Tercer:</w:t>
      </w:r>
      <w:r>
        <w:rPr>
          <w:rFonts w:ascii="Arial" w:hAnsi="Arial" w:cs="Arial"/>
          <w:lang w:eastAsia="es-ES"/>
        </w:rPr>
        <w:t xml:space="preserve"> Que, amb la finalitat d’obtenir un acord que resulti satisfactori per ambdues parts, restem oberts a escoltar qualsevol oferta de negociació per part de la seva entitat.</w:t>
      </w:r>
    </w:p>
    <w:p w:rsidR="00590E6F" w:rsidRDefault="00064D70">
      <w:pPr>
        <w:spacing w:before="280" w:after="280"/>
        <w:rPr>
          <w:rFonts w:ascii="Arial" w:hAnsi="Arial" w:cs="Arial"/>
          <w:color w:val="000000"/>
          <w:lang w:eastAsia="es-ES"/>
        </w:rPr>
      </w:pPr>
      <w:r>
        <w:rPr>
          <w:rFonts w:ascii="Arial" w:hAnsi="Arial" w:cs="Arial"/>
          <w:b/>
          <w:bCs/>
          <w:lang w:eastAsia="es-ES"/>
        </w:rPr>
        <w:t xml:space="preserve">Quart: </w:t>
      </w:r>
      <w:r>
        <w:rPr>
          <w:rFonts w:ascii="Arial" w:hAnsi="Arial" w:cs="Arial"/>
          <w:lang w:eastAsia="es-ES"/>
        </w:rPr>
        <w:t xml:space="preserve">Que la decisió presa per la seva entitat sigui comunicada per escrit i en un termini breu a l’adreça indicada anteriorment a efectes de notificacions. Que tal i com s'ha assenyalat anteriorment, la seva entitat ha de comunicar </w:t>
      </w:r>
      <w:r>
        <w:rPr>
          <w:rFonts w:ascii="Arial" w:hAnsi="Arial" w:cs="Arial"/>
          <w:color w:val="000000"/>
          <w:lang w:eastAsia="es-ES"/>
        </w:rPr>
        <w:t xml:space="preserve">l’oferiment de </w:t>
      </w:r>
      <w:proofErr w:type="spellStart"/>
      <w:r>
        <w:rPr>
          <w:rFonts w:ascii="Arial" w:hAnsi="Arial" w:cs="Arial"/>
          <w:color w:val="000000"/>
          <w:lang w:eastAsia="es-ES"/>
        </w:rPr>
        <w:t>reallotjament</w:t>
      </w:r>
      <w:proofErr w:type="spellEnd"/>
      <w:r>
        <w:rPr>
          <w:rFonts w:ascii="Arial" w:hAnsi="Arial" w:cs="Arial"/>
          <w:color w:val="000000"/>
          <w:lang w:eastAsia="es-ES"/>
        </w:rPr>
        <w:t xml:space="preserve"> en un termini de 3 dies hàbils des del moment en què s’ha produït, a l’ajuntament del municipi on es troba ubicat l’habitatge, i a l’Agència de l’Habitatge de Catalunya.</w:t>
      </w:r>
    </w:p>
    <w:p w:rsidR="00590E6F" w:rsidRDefault="00064D70">
      <w:pPr>
        <w:spacing w:before="280" w:after="280"/>
        <w:rPr>
          <w:rFonts w:ascii="Arial" w:hAnsi="Arial" w:cs="Arial"/>
          <w:lang w:eastAsia="es-ES"/>
        </w:rPr>
      </w:pPr>
      <w:r>
        <w:rPr>
          <w:rFonts w:ascii="Arial" w:hAnsi="Arial" w:cs="Arial"/>
          <w:lang w:eastAsia="es-ES"/>
        </w:rPr>
        <w:t xml:space="preserve">Finalment, </w:t>
      </w:r>
      <w:r>
        <w:rPr>
          <w:rFonts w:ascii="Arial" w:hAnsi="Arial" w:cs="Arial"/>
          <w:b/>
          <w:lang w:eastAsia="es-ES"/>
        </w:rPr>
        <w:t>S’EXPOSA</w:t>
      </w:r>
      <w:r>
        <w:rPr>
          <w:rFonts w:ascii="Arial" w:hAnsi="Arial" w:cs="Arial"/>
          <w:lang w:eastAsia="es-ES"/>
        </w:rPr>
        <w:t xml:space="preserve">: </w:t>
      </w:r>
    </w:p>
    <w:p w:rsidR="00590E6F" w:rsidRDefault="00064D70">
      <w:pPr>
        <w:spacing w:before="280" w:after="280"/>
        <w:rPr>
          <w:rFonts w:ascii="Arial" w:hAnsi="Arial" w:cs="Arial"/>
          <w:lang w:eastAsia="es-ES"/>
        </w:rPr>
      </w:pPr>
      <w:r>
        <w:rPr>
          <w:rFonts w:ascii="Arial" w:hAnsi="Arial" w:cs="Arial"/>
          <w:lang w:eastAsia="es-ES"/>
        </w:rPr>
        <w:t xml:space="preserve">- Que les entitats bancàries, entre les quals </w:t>
      </w:r>
      <w:r>
        <w:rPr>
          <w:rFonts w:ascii="Arial" w:hAnsi="Arial" w:cs="Arial"/>
          <w:color w:val="0070C0"/>
          <w:lang w:eastAsia="es-ES"/>
        </w:rPr>
        <w:t>nom de l’entitat</w:t>
      </w:r>
      <w:r>
        <w:rPr>
          <w:rFonts w:ascii="Arial" w:hAnsi="Arial" w:cs="Arial"/>
          <w:lang w:eastAsia="es-ES"/>
        </w:rPr>
        <w:t xml:space="preserve">, tenen una important </w:t>
      </w:r>
      <w:r>
        <w:rPr>
          <w:rFonts w:ascii="Arial" w:hAnsi="Arial" w:cs="Arial"/>
          <w:u w:val="single"/>
          <w:lang w:eastAsia="es-ES"/>
        </w:rPr>
        <w:t>responsabilitat</w:t>
      </w:r>
      <w:r>
        <w:rPr>
          <w:rFonts w:ascii="Arial" w:hAnsi="Arial" w:cs="Arial"/>
          <w:lang w:eastAsia="es-ES"/>
        </w:rPr>
        <w:t xml:space="preserve"> en la generació de la crisi econòmica que travessa Espanya. No obstant això, han obtingut ajudes públiques, altament impopulars, per assegurar-ne la seva viabilitat. </w:t>
      </w:r>
    </w:p>
    <w:p w:rsidR="00590E6F" w:rsidRDefault="00064D70">
      <w:pPr>
        <w:spacing w:before="280" w:after="280"/>
        <w:rPr>
          <w:rFonts w:ascii="Arial" w:hAnsi="Arial" w:cs="Arial"/>
          <w:lang w:eastAsia="es-ES"/>
        </w:rPr>
      </w:pPr>
      <w:r>
        <w:rPr>
          <w:rFonts w:ascii="Arial" w:hAnsi="Arial" w:cs="Arial"/>
          <w:lang w:eastAsia="es-ES"/>
        </w:rPr>
        <w:t>- Que la responsabilitat social de les entitats bancàries ha de traduir-se en l’</w:t>
      </w:r>
      <w:r>
        <w:rPr>
          <w:rFonts w:ascii="Arial" w:hAnsi="Arial" w:cs="Arial"/>
          <w:u w:val="single"/>
          <w:lang w:eastAsia="es-ES"/>
        </w:rPr>
        <w:t>oferiment de solucions raonables i factibles com la dació en pagament</w:t>
      </w:r>
      <w:r>
        <w:rPr>
          <w:rFonts w:ascii="Arial" w:hAnsi="Arial" w:cs="Arial"/>
          <w:lang w:eastAsia="es-ES"/>
        </w:rPr>
        <w:t xml:space="preserve"> a les persones que per motius aliens a la seva voluntat no poden fer front als pagaments de les quotes del préstec hipotecari. </w:t>
      </w:r>
    </w:p>
    <w:p w:rsidR="00590E6F" w:rsidRDefault="00064D70">
      <w:pPr>
        <w:spacing w:before="280" w:after="280"/>
        <w:rPr>
          <w:rFonts w:ascii="Arial" w:hAnsi="Arial" w:cs="Arial"/>
          <w:lang w:eastAsia="es-ES"/>
        </w:rPr>
      </w:pPr>
      <w:r>
        <w:rPr>
          <w:rFonts w:ascii="Arial" w:hAnsi="Arial" w:cs="Arial"/>
          <w:lang w:eastAsia="es-ES"/>
        </w:rPr>
        <w:t xml:space="preserve">- Resulta </w:t>
      </w:r>
      <w:r>
        <w:rPr>
          <w:rFonts w:ascii="Arial" w:hAnsi="Arial" w:cs="Arial"/>
          <w:u w:val="single"/>
          <w:lang w:eastAsia="es-ES"/>
        </w:rPr>
        <w:t>inacceptable en el context actual no oferir solucions i abocar a famílies a un procés hipotecari</w:t>
      </w:r>
      <w:r>
        <w:rPr>
          <w:rFonts w:ascii="Arial" w:hAnsi="Arial" w:cs="Arial"/>
          <w:lang w:eastAsia="es-ES"/>
        </w:rPr>
        <w:t>, que conclou en la pèrdua de l’habitatge i el manteniment del deute, amb el consegüent risc d’exclusió social.</w:t>
      </w:r>
    </w:p>
    <w:p w:rsidR="00590E6F" w:rsidRDefault="00064D70">
      <w:pPr>
        <w:spacing w:before="280" w:after="280"/>
        <w:rPr>
          <w:rStyle w:val="Destacado"/>
          <w:rFonts w:ascii="Arial" w:hAnsi="Arial" w:cs="Arial"/>
          <w:i w:val="0"/>
        </w:rPr>
      </w:pPr>
      <w:r>
        <w:rPr>
          <w:rFonts w:ascii="Arial" w:hAnsi="Arial" w:cs="Arial"/>
          <w:lang w:eastAsia="es-ES"/>
        </w:rPr>
        <w:t xml:space="preserve">En cas de no rebre resposta per part de l’entitat, informem que la Plataforma d’Afectats per la Hipoteca, de la qual som socis, està disposada a portar a terme accions de protesta pública per denunciar l’actuació de </w:t>
      </w:r>
      <w:r>
        <w:rPr>
          <w:rFonts w:ascii="Arial" w:hAnsi="Arial" w:cs="Arial"/>
          <w:color w:val="0070C0"/>
          <w:lang w:eastAsia="es-ES"/>
        </w:rPr>
        <w:t xml:space="preserve">nom entitat </w:t>
      </w:r>
      <w:r>
        <w:rPr>
          <w:rFonts w:ascii="Arial" w:hAnsi="Arial" w:cs="Arial"/>
          <w:lang w:eastAsia="es-ES"/>
        </w:rPr>
        <w:t xml:space="preserve">en el cas de </w:t>
      </w:r>
      <w:r>
        <w:rPr>
          <w:rFonts w:ascii="Arial" w:hAnsi="Arial" w:cs="Arial"/>
          <w:bCs/>
          <w:color w:val="0070C0"/>
          <w:lang w:eastAsia="es-ES"/>
        </w:rPr>
        <w:t xml:space="preserve">nom hipotecat 1 </w:t>
      </w:r>
      <w:r>
        <w:rPr>
          <w:rFonts w:ascii="Arial" w:hAnsi="Arial" w:cs="Arial"/>
          <w:bCs/>
          <w:lang w:eastAsia="es-ES"/>
        </w:rPr>
        <w:t xml:space="preserve">i </w:t>
      </w:r>
      <w:r>
        <w:rPr>
          <w:rFonts w:ascii="Arial" w:hAnsi="Arial" w:cs="Arial"/>
          <w:bCs/>
          <w:color w:val="0070C0"/>
          <w:lang w:eastAsia="es-ES"/>
        </w:rPr>
        <w:t>nom hipotecada 2</w:t>
      </w:r>
      <w:r>
        <w:rPr>
          <w:rFonts w:ascii="Arial" w:hAnsi="Arial" w:cs="Arial"/>
          <w:bCs/>
          <w:lang w:eastAsia="es-ES"/>
        </w:rPr>
        <w:t>, tal com ja ha realitzat amb anterioritat</w:t>
      </w:r>
      <w:r>
        <w:rPr>
          <w:rFonts w:ascii="Arial" w:hAnsi="Arial" w:cs="Arial"/>
          <w:lang w:eastAsia="es-ES"/>
        </w:rPr>
        <w:t xml:space="preserve">. </w:t>
      </w:r>
      <w:r>
        <w:rPr>
          <w:rStyle w:val="Destacado"/>
          <w:rFonts w:ascii="Arial" w:hAnsi="Arial" w:cs="Arial"/>
          <w:i w:val="0"/>
        </w:rPr>
        <w:t xml:space="preserve">Així mateix, s’estudiarà realitzar processos de denúncia pública conjunts, agrupant els membres de la  Plataforma d’Afectats per la Hipoteca que provinguin de la mateixa entitat financera. </w:t>
      </w:r>
    </w:p>
    <w:p w:rsidR="004F32A8" w:rsidRDefault="004F32A8">
      <w:pPr>
        <w:spacing w:before="280" w:after="280"/>
        <w:rPr>
          <w:rFonts w:ascii="Arial" w:hAnsi="Arial" w:cs="Arial"/>
          <w:lang w:eastAsia="es-ES"/>
        </w:rPr>
      </w:pPr>
    </w:p>
    <w:p w:rsidR="004F32A8" w:rsidRDefault="004F32A8">
      <w:pPr>
        <w:spacing w:before="280" w:after="280"/>
        <w:rPr>
          <w:rFonts w:ascii="Arial" w:hAnsi="Arial" w:cs="Arial"/>
          <w:lang w:eastAsia="es-ES"/>
        </w:rPr>
      </w:pPr>
    </w:p>
    <w:p w:rsidR="00590E6F" w:rsidRDefault="00064D70">
      <w:pPr>
        <w:spacing w:before="280" w:after="280"/>
        <w:rPr>
          <w:rFonts w:ascii="Arial" w:hAnsi="Arial" w:cs="Arial"/>
          <w:lang w:eastAsia="es-ES"/>
        </w:rPr>
      </w:pPr>
      <w:bookmarkStart w:id="1" w:name="_GoBack"/>
      <w:bookmarkEnd w:id="1"/>
      <w:r>
        <w:rPr>
          <w:rFonts w:ascii="Arial" w:hAnsi="Arial" w:cs="Arial"/>
          <w:lang w:eastAsia="es-ES"/>
        </w:rPr>
        <w:t>Atentament,</w:t>
      </w:r>
    </w:p>
    <w:p w:rsidR="00590E6F" w:rsidRDefault="00590E6F">
      <w:pPr>
        <w:spacing w:before="280" w:after="280"/>
        <w:rPr>
          <w:rFonts w:ascii="Arial" w:hAnsi="Arial" w:cs="Arial"/>
          <w:b/>
          <w:bCs/>
          <w:lang w:eastAsia="es-ES"/>
        </w:rPr>
      </w:pPr>
    </w:p>
    <w:p w:rsidR="004F32A8" w:rsidRDefault="004F32A8">
      <w:pPr>
        <w:spacing w:before="280" w:after="280"/>
        <w:rPr>
          <w:rFonts w:ascii="Arial" w:hAnsi="Arial" w:cs="Arial"/>
          <w:b/>
          <w:bCs/>
          <w:lang w:eastAsia="es-ES"/>
        </w:rPr>
      </w:pPr>
    </w:p>
    <w:p w:rsidR="00590E6F" w:rsidRDefault="00064D70">
      <w:pPr>
        <w:spacing w:before="280" w:after="280"/>
        <w:rPr>
          <w:rFonts w:ascii="Arial" w:hAnsi="Arial" w:cs="Arial"/>
          <w:b/>
          <w:bCs/>
          <w:lang w:eastAsia="es-ES"/>
        </w:rPr>
      </w:pPr>
      <w:r>
        <w:rPr>
          <w:rFonts w:ascii="Arial" w:hAnsi="Arial" w:cs="Arial"/>
          <w:b/>
          <w:bCs/>
          <w:lang w:eastAsia="es-ES"/>
        </w:rPr>
        <w:t xml:space="preserve">FIRMAT: </w:t>
      </w:r>
    </w:p>
    <w:p w:rsidR="00590E6F" w:rsidRDefault="00590E6F">
      <w:pPr>
        <w:spacing w:before="280" w:after="280"/>
        <w:rPr>
          <w:rFonts w:ascii="Arial" w:hAnsi="Arial" w:cs="Arial"/>
          <w:b/>
          <w:bCs/>
          <w:lang w:eastAsia="es-ES"/>
        </w:rPr>
      </w:pPr>
    </w:p>
    <w:p w:rsidR="00590E6F" w:rsidRDefault="00590E6F">
      <w:pPr>
        <w:spacing w:before="280" w:after="280"/>
        <w:rPr>
          <w:rFonts w:ascii="Arial" w:hAnsi="Arial" w:cs="Arial"/>
          <w:b/>
          <w:bCs/>
          <w:lang w:eastAsia="es-ES"/>
        </w:rPr>
      </w:pPr>
    </w:p>
    <w:p w:rsidR="00590E6F" w:rsidRDefault="00064D70">
      <w:pPr>
        <w:spacing w:before="280" w:after="280"/>
        <w:rPr>
          <w:rFonts w:ascii="Arial" w:hAnsi="Arial" w:cs="Arial"/>
          <w:b/>
          <w:bCs/>
          <w:color w:val="0070C0"/>
          <w:lang w:eastAsia="es-ES"/>
        </w:rPr>
      </w:pPr>
      <w:r>
        <w:rPr>
          <w:rFonts w:ascii="Arial" w:hAnsi="Arial" w:cs="Arial"/>
          <w:b/>
          <w:bCs/>
          <w:lang w:eastAsia="es-ES"/>
        </w:rPr>
        <w:t xml:space="preserve">EN </w:t>
      </w:r>
      <w:r>
        <w:rPr>
          <w:rFonts w:ascii="Arial" w:hAnsi="Arial" w:cs="Arial"/>
          <w:b/>
          <w:bCs/>
          <w:color w:val="0070C0"/>
          <w:lang w:eastAsia="es-ES"/>
        </w:rPr>
        <w:t xml:space="preserve">nom hipotecat 1 </w:t>
      </w:r>
      <w:r>
        <w:rPr>
          <w:rFonts w:ascii="Arial" w:hAnsi="Arial" w:cs="Arial"/>
          <w:b/>
          <w:bCs/>
          <w:lang w:eastAsia="es-ES"/>
        </w:rPr>
        <w:t>i NA</w:t>
      </w:r>
      <w:r>
        <w:rPr>
          <w:rFonts w:ascii="Arial" w:hAnsi="Arial" w:cs="Arial"/>
          <w:b/>
          <w:lang w:eastAsia="es-ES"/>
        </w:rPr>
        <w:t xml:space="preserve"> </w:t>
      </w:r>
      <w:r>
        <w:rPr>
          <w:rFonts w:ascii="Arial" w:hAnsi="Arial" w:cs="Arial"/>
          <w:b/>
          <w:bCs/>
          <w:color w:val="0070C0"/>
          <w:lang w:eastAsia="es-ES"/>
        </w:rPr>
        <w:t>nom hipotecat 2</w:t>
      </w:r>
    </w:p>
    <w:p w:rsidR="00590E6F" w:rsidRDefault="00590E6F"/>
    <w:sectPr w:rsidR="00590E6F" w:rsidSect="003C2A5B">
      <w:footerReference w:type="default" r:id="rId6"/>
      <w:pgSz w:w="11906" w:h="16838"/>
      <w:pgMar w:top="720" w:right="1701" w:bottom="1417" w:left="1701" w:header="0" w:footer="0" w:gutter="0"/>
      <w:cols w:space="720"/>
      <w:formProt w:val="0"/>
      <w:docGrid w:linePitch="360" w:charSpace="-204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82427" w:rsidRDefault="00382427" w:rsidP="003C2A5B">
      <w:pPr>
        <w:spacing w:before="0"/>
      </w:pPr>
      <w:r>
        <w:separator/>
      </w:r>
    </w:p>
  </w:endnote>
  <w:endnote w:type="continuationSeparator" w:id="0">
    <w:p w:rsidR="00382427" w:rsidRDefault="00382427" w:rsidP="003C2A5B">
      <w:pPr>
        <w:spacing w:before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Droid Sans Fallback">
    <w:panose1 w:val="00000000000000000000"/>
    <w:charset w:val="00"/>
    <w:family w:val="roman"/>
    <w:notTrueType/>
    <w:pitch w:val="default"/>
  </w:font>
  <w:font w:name="FreeSans">
    <w:panose1 w:val="00000000000000000000"/>
    <w:charset w:val="00"/>
    <w:family w:val="roman"/>
    <w:notTrueType/>
    <w:pitch w:val="default"/>
  </w:font>
  <w:font w:name="WenQuanYi Micro Hei">
    <w:altName w:val="Times New Roman"/>
    <w:charset w:val="01"/>
    <w:family w:val="auto"/>
    <w:pitch w:val="default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Lucida Sans">
    <w:charset w:val="01"/>
    <w:family w:val="roman"/>
    <w:pitch w:val="variable"/>
  </w:font>
  <w:font w:name="WenQuanYi Zen Hei Sharp">
    <w:altName w:val="Times New Roman"/>
    <w:panose1 w:val="00000000000000000000"/>
    <w:charset w:val="00"/>
    <w:family w:val="roman"/>
    <w:notTrueType/>
    <w:pitch w:val="default"/>
  </w:font>
  <w:font w:name="Lohit Devanagari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C2A5B" w:rsidRPr="003C2A5B" w:rsidRDefault="003C2A5B" w:rsidP="003C2A5B">
    <w:pPr>
      <w:tabs>
        <w:tab w:val="center" w:pos="4252"/>
        <w:tab w:val="right" w:pos="8504"/>
      </w:tabs>
      <w:rPr>
        <w:rFonts w:ascii="Arial" w:hAnsi="Arial" w:cs="Arial"/>
        <w:color w:val="auto"/>
        <w:sz w:val="16"/>
        <w:szCs w:val="16"/>
      </w:rPr>
    </w:pPr>
    <w:r w:rsidRPr="003C2A5B">
      <w:rPr>
        <w:rFonts w:eastAsia="WenQuanYi Zen Hei Sharp"/>
        <w:noProof/>
        <w:lang w:val="es-ES" w:eastAsia="es-ES"/>
      </w:rPr>
      <w:drawing>
        <wp:anchor distT="0" distB="0" distL="114300" distR="114300" simplePos="0" relativeHeight="251656192" behindDoc="0" locked="0" layoutInCell="1" allowOverlap="1" wp14:anchorId="6CDF5DD7" wp14:editId="501FEBF4">
          <wp:simplePos x="0" y="0"/>
          <wp:positionH relativeFrom="column">
            <wp:posOffset>5479608</wp:posOffset>
          </wp:positionH>
          <wp:positionV relativeFrom="paragraph">
            <wp:posOffset>122859</wp:posOffset>
          </wp:positionV>
          <wp:extent cx="572135" cy="572135"/>
          <wp:effectExtent l="0" t="0" r="0" b="0"/>
          <wp:wrapSquare wrapText="bothSides"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2135" cy="5721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3C2A5B">
      <w:rPr>
        <w:rFonts w:ascii="Arial" w:eastAsia="WenQuanYi Zen Hei Sharp" w:hAnsi="Arial" w:cs="Arial"/>
        <w:i/>
        <w:iCs/>
        <w:sz w:val="16"/>
        <w:szCs w:val="16"/>
        <w:lang w:eastAsia="en-US"/>
      </w:rPr>
      <w:t xml:space="preserve">Document </w:t>
    </w:r>
    <w:proofErr w:type="spellStart"/>
    <w:r w:rsidRPr="003C2A5B">
      <w:rPr>
        <w:rFonts w:ascii="Arial" w:eastAsia="WenQuanYi Zen Hei Sharp" w:hAnsi="Arial" w:cs="Arial"/>
        <w:i/>
        <w:iCs/>
        <w:sz w:val="16"/>
        <w:szCs w:val="16"/>
        <w:lang w:eastAsia="en-US"/>
      </w:rPr>
      <w:t>el·laborat</w:t>
    </w:r>
    <w:proofErr w:type="spellEnd"/>
    <w:r w:rsidRPr="003C2A5B">
      <w:rPr>
        <w:rFonts w:ascii="Arial" w:eastAsia="WenQuanYi Zen Hei Sharp" w:hAnsi="Arial" w:cs="Arial"/>
        <w:i/>
        <w:iCs/>
        <w:sz w:val="16"/>
        <w:szCs w:val="16"/>
        <w:lang w:eastAsia="en-US"/>
      </w:rPr>
      <w:t xml:space="preserve"> pel Grup Promotor de la ILP Habitatge (Plataforma d'Afectats per les Hipoteques-PAH, l'Aliança Contra la Pobresa Energètica-APE, i l'Observatori DESC. Usar i compartir en favor del dret a l'habitatge. Llicència </w:t>
    </w:r>
    <w:proofErr w:type="spellStart"/>
    <w:r w:rsidRPr="003C2A5B">
      <w:rPr>
        <w:rFonts w:ascii="Arial" w:eastAsia="WenQuanYi Zen Hei Sharp" w:hAnsi="Arial" w:cs="Arial"/>
        <w:i/>
        <w:iCs/>
        <w:sz w:val="16"/>
        <w:szCs w:val="16"/>
        <w:lang w:eastAsia="en-US"/>
      </w:rPr>
      <w:t>Creative</w:t>
    </w:r>
    <w:proofErr w:type="spellEnd"/>
    <w:r w:rsidRPr="003C2A5B">
      <w:rPr>
        <w:rFonts w:ascii="Arial" w:eastAsia="WenQuanYi Zen Hei Sharp" w:hAnsi="Arial" w:cs="Arial"/>
        <w:i/>
        <w:iCs/>
        <w:sz w:val="16"/>
        <w:szCs w:val="16"/>
        <w:lang w:eastAsia="en-US"/>
      </w:rPr>
      <w:t xml:space="preserve"> </w:t>
    </w:r>
    <w:proofErr w:type="spellStart"/>
    <w:r w:rsidRPr="003C2A5B">
      <w:rPr>
        <w:rFonts w:ascii="Arial" w:eastAsia="WenQuanYi Zen Hei Sharp" w:hAnsi="Arial" w:cs="Arial"/>
        <w:i/>
        <w:iCs/>
        <w:sz w:val="16"/>
        <w:szCs w:val="16"/>
        <w:lang w:eastAsia="en-US"/>
      </w:rPr>
      <w:t>Commons</w:t>
    </w:r>
    <w:proofErr w:type="spellEnd"/>
    <w:r w:rsidRPr="003C2A5B">
      <w:rPr>
        <w:rFonts w:ascii="Arial" w:eastAsia="WenQuanYi Zen Hei Sharp" w:hAnsi="Arial" w:cs="Arial"/>
        <w:sz w:val="16"/>
        <w:szCs w:val="16"/>
        <w:lang w:eastAsia="en-US"/>
      </w:rPr>
      <w:t xml:space="preserve">" </w:t>
    </w:r>
    <w:r w:rsidRPr="003C2A5B">
      <w:rPr>
        <w:rFonts w:ascii="Arial" w:eastAsia="WenQuanYi Zen Hei Sharp" w:hAnsi="Arial" w:cs="Arial"/>
        <w:sz w:val="16"/>
        <w:szCs w:val="16"/>
        <w:lang w:eastAsia="en-US"/>
      </w:rPr>
      <w:tab/>
      <w:t xml:space="preserve"> </w:t>
    </w:r>
  </w:p>
  <w:p w:rsidR="003C2A5B" w:rsidRPr="003C2A5B" w:rsidRDefault="003C2A5B" w:rsidP="003C2A5B">
    <w:pPr>
      <w:tabs>
        <w:tab w:val="center" w:pos="4252"/>
        <w:tab w:val="right" w:pos="8504"/>
      </w:tabs>
      <w:spacing w:before="0"/>
      <w:jc w:val="left"/>
      <w:rPr>
        <w:rFonts w:eastAsia="WenQuanYi Zen Hei Sharp"/>
        <w:lang w:eastAsia="en-US"/>
      </w:rPr>
    </w:pPr>
    <w:r w:rsidRPr="003C2A5B">
      <w:rPr>
        <w:rFonts w:eastAsia="WenQuanYi Zen Hei Sharp"/>
        <w:noProof/>
        <w:lang w:val="es-ES" w:eastAsia="es-ES"/>
      </w:rPr>
      <w:drawing>
        <wp:anchor distT="0" distB="0" distL="114300" distR="114300" simplePos="0" relativeHeight="251663360" behindDoc="0" locked="0" layoutInCell="1" allowOverlap="1" wp14:anchorId="73ABCA60" wp14:editId="207FC3CE">
          <wp:simplePos x="0" y="0"/>
          <wp:positionH relativeFrom="column">
            <wp:posOffset>3175</wp:posOffset>
          </wp:positionH>
          <wp:positionV relativeFrom="paragraph">
            <wp:posOffset>35560</wp:posOffset>
          </wp:positionV>
          <wp:extent cx="1029335" cy="357505"/>
          <wp:effectExtent l="0" t="0" r="0" b="4445"/>
          <wp:wrapSquare wrapText="bothSides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29335" cy="3575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3C2A5B" w:rsidRPr="003C2A5B" w:rsidRDefault="003C2A5B" w:rsidP="003C2A5B">
    <w:pPr>
      <w:tabs>
        <w:tab w:val="center" w:pos="4252"/>
        <w:tab w:val="right" w:pos="8504"/>
      </w:tabs>
      <w:spacing w:before="0"/>
      <w:jc w:val="left"/>
      <w:rPr>
        <w:rFonts w:eastAsia="WenQuanYi Zen Hei Sharp"/>
        <w:lang w:eastAsia="en-US"/>
      </w:rPr>
    </w:pPr>
  </w:p>
  <w:p w:rsidR="003C2A5B" w:rsidRPr="003C2A5B" w:rsidRDefault="003C2A5B" w:rsidP="003C2A5B">
    <w:pPr>
      <w:tabs>
        <w:tab w:val="center" w:pos="4252"/>
        <w:tab w:val="right" w:pos="8504"/>
      </w:tabs>
      <w:spacing w:before="0"/>
      <w:jc w:val="left"/>
      <w:rPr>
        <w:rFonts w:eastAsia="WenQuanYi Zen Hei Sharp"/>
        <w:lang w:eastAsia="en-US"/>
      </w:rPr>
    </w:pPr>
  </w:p>
  <w:p w:rsidR="003C2A5B" w:rsidRDefault="003C2A5B">
    <w:pPr>
      <w:pStyle w:val="Piedepgina"/>
    </w:pPr>
  </w:p>
  <w:p w:rsidR="003C2A5B" w:rsidRDefault="003C2A5B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82427" w:rsidRDefault="00382427" w:rsidP="003C2A5B">
      <w:pPr>
        <w:spacing w:before="0"/>
      </w:pPr>
      <w:r>
        <w:separator/>
      </w:r>
    </w:p>
  </w:footnote>
  <w:footnote w:type="continuationSeparator" w:id="0">
    <w:p w:rsidR="00382427" w:rsidRDefault="00382427" w:rsidP="003C2A5B">
      <w:pPr>
        <w:spacing w:before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90E6F"/>
    <w:rsid w:val="00064D70"/>
    <w:rsid w:val="00382427"/>
    <w:rsid w:val="003C2A5B"/>
    <w:rsid w:val="004F32A8"/>
    <w:rsid w:val="00590E6F"/>
    <w:rsid w:val="00CF56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9B5DBBB-E19F-42A0-92F0-A500E4A772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E7FF4"/>
    <w:pPr>
      <w:suppressAutoHyphens/>
      <w:spacing w:before="120"/>
      <w:jc w:val="both"/>
    </w:pPr>
    <w:rPr>
      <w:rFonts w:ascii="Calibri" w:hAnsi="Calibri"/>
      <w:color w:val="00000A"/>
      <w:sz w:val="22"/>
      <w:szCs w:val="22"/>
      <w:lang w:val="ca-ES" w:eastAsia="zh-C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Destacado">
    <w:name w:val="Destacado"/>
    <w:qFormat/>
    <w:rsid w:val="009E7FF4"/>
    <w:rPr>
      <w:i/>
      <w:iCs/>
    </w:rPr>
  </w:style>
  <w:style w:type="character" w:customStyle="1" w:styleId="EncabezadoCar">
    <w:name w:val="Encabezado Car"/>
    <w:link w:val="Encabezado"/>
    <w:rsid w:val="00C213D7"/>
    <w:rPr>
      <w:rFonts w:ascii="Calibri" w:hAnsi="Calibri"/>
      <w:sz w:val="22"/>
      <w:szCs w:val="22"/>
      <w:lang w:val="ca-ES" w:eastAsia="zh-CN"/>
    </w:rPr>
  </w:style>
  <w:style w:type="character" w:customStyle="1" w:styleId="PiedepginaCar">
    <w:name w:val="Pie de página Car"/>
    <w:link w:val="Piedepgina"/>
    <w:uiPriority w:val="99"/>
    <w:rsid w:val="00C213D7"/>
    <w:rPr>
      <w:rFonts w:ascii="Calibri" w:hAnsi="Calibri"/>
      <w:sz w:val="22"/>
      <w:szCs w:val="22"/>
      <w:lang w:val="ca-ES" w:eastAsia="zh-CN"/>
    </w:rPr>
  </w:style>
  <w:style w:type="character" w:customStyle="1" w:styleId="apple-converted-space">
    <w:name w:val="apple-converted-space"/>
    <w:basedOn w:val="Fuentedeprrafopredeter"/>
  </w:style>
  <w:style w:type="character" w:customStyle="1" w:styleId="m3707466421381137341gmail-m-2402226215891996192gmail-m-8939065595610663470gmail-m9068925255629769595gmail-m8999533154366558142m4159569126429250336m549257749567466056gmail-author-g-ehjavsno4yy6l0bb">
    <w:name w:val="m_3707466421381137341gmail-m_-2402226215891996192gmail-m_-8939065595610663470gmail-m_9068925255629769595gmail-m_8999533154366558142m_4159569126429250336m_549257749567466056gmail-author-g-ehjavsno4yy6l0bb"/>
    <w:basedOn w:val="Fuentedeprrafopredeter"/>
  </w:style>
  <w:style w:type="paragraph" w:styleId="Encabezado">
    <w:name w:val="header"/>
    <w:basedOn w:val="Normal"/>
    <w:next w:val="Cuerpodetexto"/>
    <w:link w:val="EncabezadoCar"/>
    <w:pPr>
      <w:keepNext/>
      <w:spacing w:before="240" w:after="120"/>
    </w:pPr>
    <w:rPr>
      <w:rFonts w:ascii="Liberation Sans" w:eastAsia="Droid Sans Fallback" w:hAnsi="Liberation Sans" w:cs="FreeSans"/>
      <w:sz w:val="28"/>
      <w:szCs w:val="28"/>
    </w:rPr>
  </w:style>
  <w:style w:type="paragraph" w:customStyle="1" w:styleId="Cuerpodetexto">
    <w:name w:val="Cuerpo de texto"/>
    <w:basedOn w:val="Normal"/>
    <w:pPr>
      <w:spacing w:before="0" w:after="140" w:line="288" w:lineRule="auto"/>
    </w:pPr>
  </w:style>
  <w:style w:type="paragraph" w:styleId="Lista">
    <w:name w:val="List"/>
    <w:basedOn w:val="Cuerpodetexto"/>
    <w:rPr>
      <w:rFonts w:cs="FreeSans"/>
    </w:rPr>
  </w:style>
  <w:style w:type="paragraph" w:customStyle="1" w:styleId="Pie">
    <w:name w:val="Pie"/>
    <w:basedOn w:val="Normal"/>
    <w:pPr>
      <w:suppressLineNumbers/>
      <w:spacing w:after="120"/>
    </w:pPr>
    <w:rPr>
      <w:rFonts w:cs="FreeSans"/>
      <w:i/>
      <w:iCs/>
      <w:sz w:val="24"/>
      <w:szCs w:val="24"/>
    </w:rPr>
  </w:style>
  <w:style w:type="paragraph" w:customStyle="1" w:styleId="ndice">
    <w:name w:val="Índice"/>
    <w:basedOn w:val="Normal"/>
    <w:pPr>
      <w:suppressLineNumbers/>
    </w:pPr>
    <w:rPr>
      <w:rFonts w:cs="FreeSans"/>
    </w:rPr>
  </w:style>
  <w:style w:type="paragraph" w:customStyle="1" w:styleId="Encabezamiento">
    <w:name w:val="Encabezamiento"/>
    <w:basedOn w:val="Normal"/>
    <w:rsid w:val="00C213D7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link w:val="PiedepginaCar"/>
    <w:uiPriority w:val="99"/>
    <w:rsid w:val="00C213D7"/>
    <w:pPr>
      <w:tabs>
        <w:tab w:val="center" w:pos="4252"/>
        <w:tab w:val="right" w:pos="8504"/>
      </w:tabs>
    </w:pPr>
  </w:style>
  <w:style w:type="paragraph" w:customStyle="1" w:styleId="Perdefecte">
    <w:name w:val="Per defecte"/>
    <w:rsid w:val="00E15A66"/>
    <w:pPr>
      <w:suppressAutoHyphens/>
      <w:spacing w:after="200"/>
    </w:pPr>
    <w:rPr>
      <w:rFonts w:ascii="Calibri" w:eastAsia="WenQuanYi Micro Hei" w:hAnsi="Calibri" w:cs="Liberation Serif"/>
      <w:color w:val="00000A"/>
      <w:sz w:val="22"/>
      <w:szCs w:val="22"/>
      <w:lang w:val="ca-ES" w:eastAsia="en-US"/>
    </w:rPr>
  </w:style>
  <w:style w:type="paragraph" w:customStyle="1" w:styleId="NNormal">
    <w:name w:val="N/ Normal"/>
    <w:rsid w:val="003F0D2F"/>
    <w:pPr>
      <w:suppressAutoHyphens/>
      <w:spacing w:before="120" w:line="320" w:lineRule="atLeast"/>
      <w:jc w:val="both"/>
    </w:pPr>
    <w:rPr>
      <w:rFonts w:ascii="Lucida Sans" w:eastAsia="WenQuanYi Zen Hei Sharp" w:hAnsi="Lucida Sans" w:cs="Lohit Devanagari"/>
      <w:color w:val="00000A"/>
      <w:sz w:val="22"/>
      <w:szCs w:val="24"/>
      <w:lang w:val="ca-ES" w:eastAsia="zh-CN" w:bidi="hi-IN"/>
    </w:rPr>
  </w:style>
  <w:style w:type="paragraph" w:styleId="NormalWeb">
    <w:name w:val="Normal (Web)"/>
    <w:basedOn w:val="Normal"/>
    <w:pPr>
      <w:spacing w:before="0" w:after="280"/>
    </w:pPr>
    <w:rPr>
      <w:rFonts w:ascii="Times New Roman" w:hAnsi="Times New Roman"/>
      <w:sz w:val="24"/>
      <w:szCs w:val="24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3</Pages>
  <Words>1184</Words>
  <Characters>6517</Characters>
  <Application>Microsoft Office Word</Application>
  <DocSecurity>0</DocSecurity>
  <Lines>54</Lines>
  <Paragraphs>15</Paragraphs>
  <ScaleCrop>false</ScaleCrop>
  <Company/>
  <LinksUpToDate>false</LinksUpToDate>
  <CharactersWithSpaces>7686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Laia</dc:creator>
  <cp:lastModifiedBy>Home</cp:lastModifiedBy>
  <cp:revision>11</cp:revision>
  <dcterms:created xsi:type="dcterms:W3CDTF">2015-10-05T08:35:00Z</dcterms:created>
  <dcterms:modified xsi:type="dcterms:W3CDTF">2017-03-03T10:14:00Z</dcterms:modified>
  <dc:language>ca-ES</dc:language>
</cp:coreProperties>
</file>